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571C8" w:rsidRPr="0057096B" w:rsidRDefault="0057096B" w:rsidP="005709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096B">
        <w:rPr>
          <w:rFonts w:ascii="Times New Roman" w:hAnsi="Times New Roman" w:cs="Times New Roman"/>
          <w:b/>
          <w:color w:val="FF0000"/>
          <w:sz w:val="36"/>
          <w:szCs w:val="36"/>
        </w:rPr>
        <w:t>Осторожно!!!</w:t>
      </w:r>
    </w:p>
    <w:p w:rsidR="0057096B" w:rsidRDefault="0057096B" w:rsidP="005709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096B">
        <w:rPr>
          <w:rFonts w:ascii="Times New Roman" w:hAnsi="Times New Roman" w:cs="Times New Roman"/>
          <w:b/>
          <w:color w:val="FF0000"/>
          <w:sz w:val="36"/>
          <w:szCs w:val="36"/>
        </w:rPr>
        <w:t>Заразный узелковый дерматит КРС.</w:t>
      </w:r>
    </w:p>
    <w:p w:rsidR="0057096B" w:rsidRDefault="0057096B" w:rsidP="005709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096B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181610</wp:posOffset>
            </wp:positionV>
            <wp:extent cx="2962275" cy="2514600"/>
            <wp:effectExtent l="19050" t="0" r="9525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6B" w:rsidRPr="00615E8C" w:rsidRDefault="0057096B" w:rsidP="0057096B">
      <w:pPr>
        <w:shd w:val="clear" w:color="auto" w:fill="92D050"/>
        <w:spacing w:after="0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b/>
          <w:bCs/>
          <w:sz w:val="26"/>
          <w:szCs w:val="26"/>
        </w:rPr>
        <w:t xml:space="preserve">Заразный узелковый дерматит (ЗУД) КРС, </w:t>
      </w:r>
      <w:proofErr w:type="spellStart"/>
      <w:r w:rsidRPr="00615E8C">
        <w:rPr>
          <w:rFonts w:ascii="Times New Roman" w:hAnsi="Times New Roman" w:cs="Times New Roman"/>
          <w:b/>
          <w:bCs/>
          <w:sz w:val="26"/>
          <w:szCs w:val="26"/>
        </w:rPr>
        <w:t>нодулярный</w:t>
      </w:r>
      <w:proofErr w:type="spellEnd"/>
      <w:r w:rsidRPr="00615E8C">
        <w:rPr>
          <w:rFonts w:ascii="Times New Roman" w:hAnsi="Times New Roman" w:cs="Times New Roman"/>
          <w:b/>
          <w:bCs/>
          <w:sz w:val="26"/>
          <w:szCs w:val="26"/>
        </w:rPr>
        <w:t xml:space="preserve"> дерматит КРС</w:t>
      </w:r>
      <w:r w:rsidRPr="00615E8C">
        <w:rPr>
          <w:rFonts w:ascii="Times New Roman" w:hAnsi="Times New Roman" w:cs="Times New Roman"/>
          <w:sz w:val="26"/>
          <w:szCs w:val="26"/>
        </w:rPr>
        <w:t xml:space="preserve"> -  контагиозная инфекционная болезнь крупного рогатого скота (далее - восприимчивые животные), характеризующаяся персистентной лихорадкой, поражением лимфатической системы, отеками подкожной клетчатки, образованием кожных узлов, поражением глаз и слизистых оболочек органов дыхания и пищеварения. Возбудитель может передаваться путем прямых и непрямых контактов больных и здоровых восприимчивых животных. Основным путем распространения возбудителя является его механический перенос членистоногими различных видов. </w:t>
      </w:r>
      <w:proofErr w:type="gramStart"/>
      <w:r w:rsidRPr="00615E8C">
        <w:rPr>
          <w:rFonts w:ascii="Times New Roman" w:hAnsi="Times New Roman" w:cs="Times New Roman"/>
          <w:sz w:val="26"/>
          <w:szCs w:val="26"/>
        </w:rPr>
        <w:t xml:space="preserve">Заражение восприимчивых животных также возможно через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контаминированные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возбудителем корма, воду, воздух, объекты окружающей среды, поверхности помещений, оборудования, транспортных и технических средств, через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5E8C">
        <w:rPr>
          <w:rFonts w:ascii="Times New Roman" w:hAnsi="Times New Roman" w:cs="Times New Roman"/>
          <w:sz w:val="26"/>
          <w:szCs w:val="26"/>
        </w:rPr>
        <w:t>инфицированные молоко и сперму.</w:t>
      </w:r>
      <w:proofErr w:type="gramEnd"/>
    </w:p>
    <w:p w:rsidR="0057096B" w:rsidRDefault="0057096B" w:rsidP="0057096B">
      <w:pPr>
        <w:shd w:val="clear" w:color="auto" w:fill="92D05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96B" w:rsidRPr="00615E8C" w:rsidRDefault="0057096B" w:rsidP="0057096B">
      <w:pPr>
        <w:shd w:val="clear" w:color="auto" w:fill="92D05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677FB6">
        <w:rPr>
          <w:rFonts w:ascii="Times New Roman" w:hAnsi="Times New Roman" w:cs="Times New Roman"/>
          <w:b/>
          <w:sz w:val="26"/>
          <w:szCs w:val="26"/>
        </w:rPr>
        <w:t>изические и юридические лица</w:t>
      </w:r>
      <w:r w:rsidRPr="00615E8C">
        <w:rPr>
          <w:rFonts w:ascii="Times New Roman" w:hAnsi="Times New Roman" w:cs="Times New Roman"/>
          <w:sz w:val="26"/>
          <w:szCs w:val="26"/>
        </w:rPr>
        <w:t xml:space="preserve">, являющиеся собственниками (владельцами) восприимчивых животных (далее - владельцы восприимчивых животных), </w:t>
      </w:r>
      <w:r w:rsidRPr="00677FB6">
        <w:rPr>
          <w:rFonts w:ascii="Times New Roman" w:hAnsi="Times New Roman" w:cs="Times New Roman"/>
          <w:b/>
          <w:sz w:val="26"/>
          <w:szCs w:val="26"/>
        </w:rPr>
        <w:t>обязаны: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соблюдать </w:t>
      </w:r>
      <w:hyperlink r:id="rId5" w:history="1">
        <w:r w:rsidRPr="00615E8C">
          <w:rPr>
            <w:rStyle w:val="a3"/>
            <w:rFonts w:ascii="Times New Roman" w:hAnsi="Times New Roman" w:cs="Times New Roman"/>
            <w:sz w:val="26"/>
            <w:szCs w:val="26"/>
          </w:rPr>
          <w:t>Ветеринарные правила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содержания крупного рогатого скота в целях его воспроизводства, выращивания и реализации, утвержденные </w:t>
      </w:r>
      <w:hyperlink r:id="rId6" w:history="1">
        <w:r w:rsidRPr="00615E8C">
          <w:rPr>
            <w:rStyle w:val="a3"/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Минсельхоза России от 13 декабря 2016 г. N 551 (зарегистрирован Минюстом России 17 марта 2017 г., регистрационный N 46003);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не допускать загрязнения окружающей среды отходами животноводства;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не допускать смешивания восприимчивых животных из разных стад при их выпасе и водопое;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>), восприимчивых животных для осмотра;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в течение 24 часов извещать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обо всех случаях заболевания или изменения поведения восприимчивых животных, указывающего на возможное заболевание;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до прибытия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принимать меры по изоляции подозреваемых в заболевании восприимчивых животных, а также всех восприимчивых животных, находившихся в одном помещении с подозреваемыми в заболевании </w:t>
      </w:r>
      <w:r w:rsidRPr="00615E8C">
        <w:rPr>
          <w:rFonts w:ascii="Times New Roman" w:hAnsi="Times New Roman" w:cs="Times New Roman"/>
          <w:sz w:val="26"/>
          <w:szCs w:val="26"/>
        </w:rPr>
        <w:lastRenderedPageBreak/>
        <w:t>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выполнять требования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восприимчивые животные (далее - хозяйства) противоэпизоотических и других мероприятий, предусмотренных Правилами;</w:t>
      </w:r>
    </w:p>
    <w:p w:rsidR="0057096B" w:rsidRPr="00615E8C" w:rsidRDefault="0057096B" w:rsidP="0057096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E8C">
        <w:rPr>
          <w:rFonts w:ascii="Times New Roman" w:hAnsi="Times New Roman" w:cs="Times New Roman"/>
          <w:sz w:val="26"/>
          <w:szCs w:val="26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заразному узелковому дерматиту крупного рогатого скота в соответствии с </w:t>
      </w:r>
      <w:hyperlink r:id="rId7" w:history="1">
        <w:r w:rsidRPr="00615E8C">
          <w:rPr>
            <w:rStyle w:val="a3"/>
            <w:rFonts w:ascii="Times New Roman" w:hAnsi="Times New Roman" w:cs="Times New Roman"/>
            <w:sz w:val="26"/>
            <w:szCs w:val="26"/>
          </w:rPr>
          <w:t>Ветеринарными правилами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проведения регионализации территории Российской Федерации, утвержденными </w:t>
      </w:r>
      <w:hyperlink r:id="rId8" w:history="1">
        <w:r w:rsidRPr="00615E8C">
          <w:rPr>
            <w:rStyle w:val="a3"/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Минсельхоза России от 14 декабря 2015 г. N 635 (зарегистрирован Минюстом России 23 марта 2016</w:t>
      </w:r>
      <w:proofErr w:type="gramEnd"/>
      <w:r w:rsidRPr="00615E8C">
        <w:rPr>
          <w:rFonts w:ascii="Times New Roman" w:hAnsi="Times New Roman" w:cs="Times New Roman"/>
          <w:sz w:val="26"/>
          <w:szCs w:val="26"/>
        </w:rPr>
        <w:t xml:space="preserve"> г., регистрационный N 41508).</w:t>
      </w:r>
    </w:p>
    <w:p w:rsidR="0057096B" w:rsidRPr="0057096B" w:rsidRDefault="0057096B" w:rsidP="0057096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306070</wp:posOffset>
            </wp:positionV>
            <wp:extent cx="2962275" cy="3019425"/>
            <wp:effectExtent l="19050" t="0" r="9525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6B" w:rsidRPr="00615E8C" w:rsidRDefault="0057096B" w:rsidP="0057096B">
      <w:pPr>
        <w:shd w:val="clear" w:color="auto" w:fill="92D050"/>
        <w:jc w:val="center"/>
        <w:rPr>
          <w:rFonts w:ascii="Times New Roman" w:hAnsi="Times New Roman" w:cs="Times New Roman"/>
        </w:rPr>
      </w:pP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 СЛУЧАЕ ПОДОЗРЕНИЯ НА ЗАБОЛЕВАНИЕ ЖИВОТНЫХ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ЗУД</w:t>
      </w: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СЛЕДУЕТ СООБЩАТЬ В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УПРАВЛЕНИЕ ВЕТЕРИНАРИИ АМУРСКОЙ ОБЛАСТИ ПО ТЕЛ. 8(4162) 51-52-55</w:t>
      </w: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ИЛИ В УПРАВЛЕНИЕ РОССЕЛЬХОЗНАДЗОР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А ПО АМУРСКОЙ ОБЛАСТИ 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ПО</w:t>
      </w:r>
      <w:proofErr w:type="gramEnd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ТЕЛ. 8</w:t>
      </w: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(4162) 22-69-71.</w:t>
      </w:r>
    </w:p>
    <w:p w:rsidR="0057096B" w:rsidRPr="0057096B" w:rsidRDefault="0057096B" w:rsidP="0057096B">
      <w:pPr>
        <w:ind w:left="495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09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Помните, за действия (бездействия), повлекшие за собой возникновение очагов НОДУЛЯРНОГО (УЗЕЛКОВОГО) ДЕРАМАТИТА крупного рогатого скота и его распространение предусмотрена административная и уголовная ответственность! </w:t>
      </w:r>
    </w:p>
    <w:p w:rsidR="0057096B" w:rsidRPr="0057096B" w:rsidRDefault="0057096B" w:rsidP="0057096B">
      <w:pPr>
        <w:ind w:left="4956"/>
        <w:jc w:val="center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57096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НОДУЛЯРНЫЙ (УЗЕЛКОВЫЙ) ДЕРМАТИТ крупного рогатого скота является очень серьезной проблемой, поэтому отнестись к ней надо с особой серьёзностью! Просим Вас усилить бдительность и обеспечить </w:t>
      </w:r>
      <w:proofErr w:type="gramStart"/>
      <w:r w:rsidRPr="0057096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контроль за</w:t>
      </w:r>
      <w:proofErr w:type="gramEnd"/>
      <w:r w:rsidRPr="0057096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здоровьем Ваших животных, </w:t>
      </w:r>
      <w:proofErr w:type="spellStart"/>
      <w:r w:rsidRPr="0057096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биобезопасностью</w:t>
      </w:r>
      <w:proofErr w:type="spellEnd"/>
      <w:r w:rsidRPr="0057096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ферм и хозяйств! Любую болезнь легче и дешевле предотвратить, чем бороться с ней.</w:t>
      </w:r>
    </w:p>
    <w:p w:rsidR="0057096B" w:rsidRPr="0057096B" w:rsidRDefault="0057096B" w:rsidP="0057096B">
      <w:pPr>
        <w:tabs>
          <w:tab w:val="left" w:pos="17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57096B" w:rsidRPr="0057096B" w:rsidSect="005709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096B"/>
    <w:rsid w:val="003571C8"/>
    <w:rsid w:val="0057096B"/>
    <w:rsid w:val="0075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096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081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26081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533566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533566.10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2020-08-04T08:10:00Z</dcterms:created>
  <dcterms:modified xsi:type="dcterms:W3CDTF">2020-08-04T08:25:00Z</dcterms:modified>
</cp:coreProperties>
</file>