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D644CB" w:rsidP="001D5633">
      <w:pPr>
        <w:pStyle w:val="61"/>
      </w:pPr>
      <w:r>
        <w:t>Таблица 4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D644CB" w:rsidP="001D5633">
      <w:pPr>
        <w:pStyle w:val="71"/>
      </w:pPr>
      <w:r w:rsidRPr="002D2969">
        <w:t>ОБЪЕКТЫ МЕСТНОГО ЗНАЧЕНИЯ В ОБЛАСТИ ЗДРАВООХРАНЕНИЯ</w:t>
      </w:r>
    </w:p>
    <w:tbl>
      <w:tblPr>
        <w:tblStyle w:val="aff1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3"/>
        <w:gridCol w:w="3970"/>
        <w:gridCol w:w="2917"/>
        <w:gridCol w:w="2003"/>
        <w:gridCol w:w="2828"/>
        <w:gridCol w:w="2297"/>
      </w:tblGrid>
      <w:tr w:rsidR="00D644CB" w:rsidRPr="00986135" w:rsidTr="00395F2B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>
              <w:t>№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1"/>
            </w:pPr>
            <w:r>
              <w:t>6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Амбулатория, в том числе врачебная, или центр (отделение) общей врачебной практики (семейной медицины)</w:t>
            </w:r>
            <w:r>
              <w:t> </w:t>
            </w:r>
            <w:r w:rsidRPr="00986135">
              <w:t>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Уровень обеспеченности, объектов 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1 на 2-10 тыс. человек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700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Поликлиника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Уровень обеспеченности, объектов 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1 на 20-50 тыс. человек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700</w:t>
            </w:r>
          </w:p>
        </w:tc>
      </w:tr>
      <w:tr w:rsidR="00395F2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Поликлиника стоматологическая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Уровень обеспеченности, объектов 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не менее 1 до 100 тыс. человек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>
              <w:t>Пешеходная доступность</w:t>
            </w:r>
            <w:r w:rsidRPr="00986135">
              <w:t>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>
              <w:t>60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Default="00D644CB" w:rsidP="00D644CB">
            <w:pPr>
              <w:pStyle w:val="23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>
              <w:t>Участковая больница ***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Уровень обеспеченности, объектов 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1 на 5-20 тыс. человек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>
              <w:t>Пешеходная доступность</w:t>
            </w:r>
            <w:r w:rsidRPr="00986135">
              <w:t>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>
              <w:t>60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4CB" w:rsidRDefault="00D644CB" w:rsidP="00D644CB">
            <w:pPr>
              <w:pStyle w:val="23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4CB" w:rsidRDefault="00D644CB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4CB" w:rsidRDefault="00D644CB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4CB" w:rsidRDefault="00D644CB" w:rsidP="004D3C18">
            <w:pPr>
              <w:pStyle w:val="23"/>
            </w:pP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44CB" w:rsidRDefault="00D644CB" w:rsidP="00D644CB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44CB" w:rsidRDefault="00D644CB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44CB" w:rsidRDefault="00D644CB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44CB" w:rsidRDefault="00D644CB" w:rsidP="004D3C18">
            <w:pPr>
              <w:pStyle w:val="23"/>
            </w:pP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Default="00D644CB" w:rsidP="00D644CB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Default="00D644CB" w:rsidP="00D644CB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Default="00D644CB" w:rsidP="00D644CB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Default="00D644CB" w:rsidP="00D644CB">
            <w:pPr>
              <w:pStyle w:val="21"/>
            </w:pPr>
            <w:r>
              <w:t>6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Го</w:t>
            </w:r>
            <w:r>
              <w:t>родская больница ***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Уровень обеспеченности, объектов 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1 на 20-300 тыс. человек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 xml:space="preserve">Транспортная доступность, мин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60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Станция скорой и неотложной медицинской помощи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Уровень обеспеченности, санитарных автомобилей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 xml:space="preserve">Транспортная доступность, мин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>
              <w:t>15</w:t>
            </w:r>
          </w:p>
        </w:tc>
      </w:tr>
      <w:tr w:rsidR="00D644CB" w:rsidRPr="00986135" w:rsidTr="00395F2B">
        <w:trPr>
          <w:trHeight w:val="113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Аптеки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>
              <w:t>1 объект на 1503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350</w:t>
            </w:r>
            <w:r>
              <w:t xml:space="preserve">; </w:t>
            </w:r>
            <w:r w:rsidRPr="00986135">
              <w:t>при одно</w:t>
            </w:r>
            <w:r>
              <w:t xml:space="preserve">- </w:t>
            </w:r>
            <w:r w:rsidRPr="00986135">
              <w:t>и двухэтажной застройке</w:t>
            </w:r>
            <w:r>
              <w:t xml:space="preserve"> – </w:t>
            </w:r>
            <w:r w:rsidRPr="00986135">
              <w:t>560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Молочные кухни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Не нормируется</w:t>
            </w:r>
          </w:p>
        </w:tc>
      </w:tr>
      <w:tr w:rsidR="00D644CB" w:rsidRPr="00986135" w:rsidTr="00395F2B">
        <w:trPr>
          <w:trHeight w:val="113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D644CB">
            <w:pPr>
              <w:pStyle w:val="23"/>
            </w:pPr>
            <w: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Раздаточные пункты молочных кухонь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По заданию на проектирование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23"/>
            </w:pPr>
            <w:r w:rsidRPr="00986135">
              <w:t>350</w:t>
            </w:r>
            <w:r>
              <w:t xml:space="preserve">; </w:t>
            </w:r>
            <w:r w:rsidRPr="00986135">
              <w:t>при одно</w:t>
            </w:r>
            <w:r>
              <w:t xml:space="preserve">- </w:t>
            </w:r>
            <w:r w:rsidRPr="00986135">
              <w:t>и двухэтажной застройке</w:t>
            </w:r>
            <w:r>
              <w:t xml:space="preserve"> – </w:t>
            </w:r>
            <w:r w:rsidRPr="00986135">
              <w:t>560</w:t>
            </w:r>
          </w:p>
        </w:tc>
      </w:tr>
      <w:tr w:rsidR="00D644CB" w:rsidRPr="00986135" w:rsidTr="00395F2B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44CB" w:rsidRPr="00986135" w:rsidRDefault="00D644CB" w:rsidP="004D3C18">
            <w:pPr>
              <w:pStyle w:val="31"/>
            </w:pPr>
          </w:p>
          <w:p w:rsidR="00D644CB" w:rsidRDefault="00D644CB" w:rsidP="004D3C18">
            <w:pPr>
              <w:pStyle w:val="31"/>
            </w:pPr>
            <w:r w:rsidRPr="00986135">
              <w:t>* Медицинскую помощь во врачебных амбулаториях рекомендуется организовывать по профилям «терапия», «акушерство-гинекология», «хирургия» в амбулаторных условиях и в условиях дневного стационара. При наличии условий и потребности населения во врачах-специалистах по иным специальностям допускается расширение профилей оказываемой медицинской помощи.</w:t>
            </w:r>
          </w:p>
          <w:p w:rsidR="00D644CB" w:rsidRDefault="00D644CB" w:rsidP="004D3C18">
            <w:pPr>
              <w:pStyle w:val="31"/>
            </w:pPr>
            <w:r>
              <w:t>** С учетом транспортной доступности, климатических и географических особенностей, уровнем и структурой заболеваемости населения субъектов Российской Федерации, особенностей половозрастного состава населения и возможности соблюдения порядков оказания медицинской помощи, а также плановой мощности медицинской организации, указанные параметры обоснованно корректируются.</w:t>
            </w:r>
          </w:p>
          <w:p w:rsidR="00D644CB" w:rsidRPr="00986135" w:rsidRDefault="00D644CB" w:rsidP="004D3C18">
            <w:pPr>
              <w:pStyle w:val="31"/>
            </w:pPr>
            <w:r>
              <w:t>*</w:t>
            </w:r>
            <w:r w:rsidRPr="00986135">
              <w:t>** При наличии в структуре указанных медицинских организаций подразделений, оказывающих медицинскую помощь в амбулаторных условиях, перечень видов медицинской помощи включает также первичную медико-санитарную помощь.</w:t>
            </w:r>
          </w:p>
        </w:tc>
      </w:tr>
    </w:tbl>
    <w:p w:rsidR="00F16D31" w:rsidRDefault="00F16D31" w:rsidP="00395F2B">
      <w:bookmarkStart w:id="0" w:name="_GoBack"/>
      <w:bookmarkEnd w:id="0"/>
    </w:p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D5633"/>
    <w:rsid w:val="001D653F"/>
    <w:rsid w:val="00312087"/>
    <w:rsid w:val="003456C0"/>
    <w:rsid w:val="00395F2B"/>
    <w:rsid w:val="003A6D8F"/>
    <w:rsid w:val="003C3773"/>
    <w:rsid w:val="00690456"/>
    <w:rsid w:val="007016BA"/>
    <w:rsid w:val="00840485"/>
    <w:rsid w:val="00864324"/>
    <w:rsid w:val="00A64FF6"/>
    <w:rsid w:val="00B31B76"/>
    <w:rsid w:val="00B458EA"/>
    <w:rsid w:val="00B668FC"/>
    <w:rsid w:val="00C317A7"/>
    <w:rsid w:val="00CC32FA"/>
    <w:rsid w:val="00D644CB"/>
    <w:rsid w:val="00DE2A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E4D9F-C20B-4B46-9491-DE9C7A9A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tk-eco</dc:creator>
  <cp:keywords/>
  <dc:description/>
  <cp:lastModifiedBy>Абдрахманова Арина</cp:lastModifiedBy>
  <cp:revision>10</cp:revision>
  <dcterms:created xsi:type="dcterms:W3CDTF">2018-12-12T13:20:00Z</dcterms:created>
  <dcterms:modified xsi:type="dcterms:W3CDTF">2018-12-13T05:34:00Z</dcterms:modified>
</cp:coreProperties>
</file>