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C72399">
        <w:rPr>
          <w:rFonts w:ascii="Times New Roman" w:hAnsi="Times New Roman" w:cs="Times New Roman"/>
          <w:sz w:val="27"/>
          <w:szCs w:val="27"/>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Pr="00C72399"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E24E95"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105127">
      <w:pPr>
        <w:autoSpaceDE w:val="0"/>
        <w:autoSpaceDN w:val="0"/>
        <w:adjustRightInd w:val="0"/>
        <w:spacing w:after="0" w:line="240" w:lineRule="auto"/>
        <w:ind w:firstLine="540"/>
        <w:jc w:val="both"/>
        <w:outlineLvl w:val="0"/>
        <w:rPr>
          <w:rFonts w:ascii="Times New Roman" w:hAnsi="Times New Roman" w:cs="Times New Roman"/>
          <w:b/>
          <w:bCs/>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40.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6" w:name="Par3"/>
      <w:bookmarkEnd w:id="6"/>
      <w:r w:rsidRPr="00C72399">
        <w:rPr>
          <w:rFonts w:ascii="Times New Roman" w:hAnsi="Times New Roman" w:cs="Times New Roman"/>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72399">
        <w:rPr>
          <w:rFonts w:ascii="Times New Roman" w:hAnsi="Times New Roman" w:cs="Times New Roman"/>
          <w:sz w:val="27"/>
          <w:szCs w:val="27"/>
        </w:rPr>
        <w:t>архитектурным решениям</w:t>
      </w:r>
      <w:proofErr w:type="gramEnd"/>
      <w:r w:rsidRPr="00C72399">
        <w:rPr>
          <w:rFonts w:ascii="Times New Roman" w:hAnsi="Times New Roman" w:cs="Times New Roman"/>
          <w:sz w:val="27"/>
          <w:szCs w:val="27"/>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w:t>
      </w:r>
      <w:hyperlink r:id="rId10" w:history="1">
        <w:r w:rsidRPr="00C72399">
          <w:rPr>
            <w:rFonts w:ascii="Times New Roman" w:hAnsi="Times New Roman" w:cs="Times New Roman"/>
            <w:color w:val="0000FF"/>
            <w:sz w:val="27"/>
            <w:szCs w:val="27"/>
          </w:rPr>
          <w:t>статьи 39</w:t>
        </w:r>
      </w:hyperlink>
      <w:r w:rsidRPr="00C72399">
        <w:rPr>
          <w:rFonts w:ascii="Times New Roman" w:hAnsi="Times New Roman" w:cs="Times New Roman"/>
          <w:sz w:val="27"/>
          <w:szCs w:val="27"/>
        </w:rPr>
        <w:t xml:space="preserve"> Градостроительного кодекса, за исключением случая, указанного в </w:t>
      </w:r>
      <w:hyperlink w:anchor="Par3" w:history="1">
        <w:r w:rsidRPr="00C72399">
          <w:rPr>
            <w:rFonts w:ascii="Times New Roman" w:hAnsi="Times New Roman" w:cs="Times New Roman"/>
            <w:color w:val="0000FF"/>
            <w:sz w:val="27"/>
            <w:szCs w:val="27"/>
          </w:rPr>
          <w:t>части 1.1</w:t>
        </w:r>
      </w:hyperlink>
      <w:r w:rsidRPr="00C72399">
        <w:rPr>
          <w:rFonts w:ascii="Times New Roman" w:hAnsi="Times New Roman" w:cs="Times New Roman"/>
          <w:sz w:val="27"/>
          <w:szCs w:val="27"/>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7" w:name="Par11"/>
      <w:bookmarkEnd w:id="7"/>
      <w:r w:rsidRPr="00C72399">
        <w:rPr>
          <w:rFonts w:ascii="Times New Roman" w:hAnsi="Times New Roman" w:cs="Times New Roman"/>
          <w:sz w:val="27"/>
          <w:szCs w:val="27"/>
        </w:rPr>
        <w:t xml:space="preserve">5. </w:t>
      </w:r>
      <w:proofErr w:type="gramStart"/>
      <w:r w:rsidRPr="00C72399">
        <w:rPr>
          <w:rFonts w:ascii="Times New Roman" w:hAnsi="Times New Roman" w:cs="Times New Roman"/>
          <w:sz w:val="27"/>
          <w:szCs w:val="27"/>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 Глава местной администрации в течение семи дней со дня поступления указанных в </w:t>
      </w:r>
      <w:hyperlink w:anchor="Par11" w:history="1">
        <w:r w:rsidRPr="00C72399">
          <w:rPr>
            <w:rFonts w:ascii="Times New Roman" w:hAnsi="Times New Roman" w:cs="Times New Roman"/>
            <w:color w:val="0000FF"/>
            <w:sz w:val="27"/>
            <w:szCs w:val="27"/>
          </w:rPr>
          <w:t>части 5</w:t>
        </w:r>
      </w:hyperlink>
      <w:r w:rsidRPr="00C72399">
        <w:rPr>
          <w:rFonts w:ascii="Times New Roman" w:hAnsi="Times New Roman" w:cs="Times New Roman"/>
          <w:sz w:val="27"/>
          <w:szCs w:val="27"/>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72399">
        <w:rPr>
          <w:rFonts w:ascii="Times New Roman" w:hAnsi="Times New Roman" w:cs="Times New Roman"/>
          <w:sz w:val="27"/>
          <w:szCs w:val="27"/>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2399">
        <w:rPr>
          <w:rFonts w:ascii="Times New Roman" w:hAnsi="Times New Roman" w:cs="Times New Roman"/>
          <w:sz w:val="27"/>
          <w:szCs w:val="27"/>
        </w:rPr>
        <w:t>приаэродромной</w:t>
      </w:r>
      <w:proofErr w:type="spellEnd"/>
      <w:r w:rsidRPr="00C72399">
        <w:rPr>
          <w:rFonts w:ascii="Times New Roman" w:hAnsi="Times New Roman" w:cs="Times New Roman"/>
          <w:sz w:val="27"/>
          <w:szCs w:val="27"/>
        </w:rPr>
        <w:t xml:space="preserve"> территории.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Default="00E24E95"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Default="00671D55" w:rsidP="00671D55">
      <w:pPr>
        <w:autoSpaceDE w:val="0"/>
        <w:autoSpaceDN w:val="0"/>
        <w:adjustRightInd w:val="0"/>
        <w:spacing w:after="0" w:line="240" w:lineRule="auto"/>
        <w:jc w:val="both"/>
        <w:rPr>
          <w:rFonts w:ascii="Times New Roman" w:hAnsi="Times New Roman" w:cs="Times New Roman"/>
          <w:sz w:val="27"/>
          <w:szCs w:val="27"/>
        </w:rPr>
      </w:pPr>
    </w:p>
    <w:p w:rsidR="00671D55" w:rsidRPr="00C72399" w:rsidRDefault="00671D55" w:rsidP="00671D55">
      <w:pPr>
        <w:autoSpaceDE w:val="0"/>
        <w:autoSpaceDN w:val="0"/>
        <w:adjustRightInd w:val="0"/>
        <w:spacing w:after="0" w:line="240" w:lineRule="auto"/>
        <w:jc w:val="both"/>
        <w:rPr>
          <w:rFonts w:ascii="Times New Roman" w:hAnsi="Times New Roman" w:cs="Times New Roman"/>
          <w:sz w:val="27"/>
          <w:szCs w:val="27"/>
        </w:rPr>
      </w:pPr>
      <w:bookmarkStart w:id="8" w:name="_GoBack"/>
      <w:bookmarkEnd w:id="8"/>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t xml:space="preserve">Нормативный правовой акт города Тынды от 15.12.2015 № 44-НПА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w:t>
      </w:r>
      <w:r w:rsidR="00671D55">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344-Р-ТГД-VI</w:t>
      </w: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3"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4"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6"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18"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w:t>
      </w:r>
      <w:r w:rsidR="00C72399" w:rsidRPr="00C72399">
        <w:rPr>
          <w:rFonts w:ascii="Times New Roman" w:hAnsi="Times New Roman" w:cs="Times New Roman"/>
          <w:sz w:val="27"/>
          <w:szCs w:val="27"/>
        </w:rPr>
        <w:t>Правил землепользования и застройки города Тынды (городского округа)</w:t>
      </w:r>
      <w:r w:rsidRPr="00C72399">
        <w:rPr>
          <w:rFonts w:ascii="Times New Roman" w:hAnsi="Times New Roman" w:cs="Times New Roman"/>
          <w:sz w:val="27"/>
          <w:szCs w:val="27"/>
        </w:rPr>
        <w:t>, проектами планировки территории и проектами межевания, утвержденными в установленном порядке, с учетом сложившейся линии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671D55" w:rsidRDefault="00105127" w:rsidP="00671D55">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671D55">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C72399" w:rsidRPr="006B355F" w:rsidRDefault="00C72399" w:rsidP="00671D55">
      <w:pPr>
        <w:keepNext/>
        <w:keepLines/>
        <w:autoSpaceDE w:val="0"/>
        <w:autoSpaceDN w:val="0"/>
        <w:adjustRightInd w:val="0"/>
        <w:spacing w:after="0" w:line="240" w:lineRule="auto"/>
        <w:jc w:val="both"/>
        <w:outlineLvl w:val="0"/>
        <w:rPr>
          <w:rFonts w:ascii="Times New Roman" w:hAnsi="Times New Roman" w:cs="Times New Roman"/>
          <w:sz w:val="27"/>
          <w:szCs w:val="27"/>
        </w:rPr>
      </w:pPr>
    </w:p>
    <w:sectPr w:rsidR="00C72399" w:rsidRPr="006B355F" w:rsidSect="00671D55">
      <w:headerReference w:type="even" r:id="rId20"/>
      <w:headerReference w:type="default" r:id="rId21"/>
      <w:pgSz w:w="11906" w:h="16838" w:code="9"/>
      <w:pgMar w:top="1134" w:right="567"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91" w:rsidRDefault="00F85791" w:rsidP="006B355F">
      <w:pPr>
        <w:spacing w:after="0" w:line="240" w:lineRule="auto"/>
      </w:pPr>
      <w:r>
        <w:separator/>
      </w:r>
    </w:p>
  </w:endnote>
  <w:endnote w:type="continuationSeparator" w:id="0">
    <w:p w:rsidR="00F85791" w:rsidRDefault="00F85791"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91" w:rsidRDefault="00F85791" w:rsidP="006B355F">
      <w:pPr>
        <w:spacing w:after="0" w:line="240" w:lineRule="auto"/>
      </w:pPr>
      <w:r>
        <w:separator/>
      </w:r>
    </w:p>
  </w:footnote>
  <w:footnote w:type="continuationSeparator" w:id="0">
    <w:p w:rsidR="00F85791" w:rsidRDefault="00F85791"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F85791"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85791"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83B5D"/>
    <w:rsid w:val="004B2491"/>
    <w:rsid w:val="005738AF"/>
    <w:rsid w:val="00617DFA"/>
    <w:rsid w:val="00671D55"/>
    <w:rsid w:val="006B355F"/>
    <w:rsid w:val="00C72399"/>
    <w:rsid w:val="00CC509C"/>
    <w:rsid w:val="00E24E95"/>
    <w:rsid w:val="00F306D8"/>
    <w:rsid w:val="00F8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7DDA2FD6621139F2613C9B7CF631F84444956595E590B6CEC33B03E0F39ACD072FFDA1A532DAE0D5FFCD05A851F7B3E73DB932D714A56C9AF8B7E64FNESCA" TargetMode="External"/><Relationship Id="rId18" Type="http://schemas.openxmlformats.org/officeDocument/2006/relationships/hyperlink" Target="consultantplus://offline/ref=7DDA2FD6621139F2613C9B7CF631F84444956595E590B6CEC33B03E0F39ACD072FFDA1A532DAE0D5FFCD0AAA51F7B3E73DB932D714A56C9AF8B7E64FNESC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FC11098BE53482F7BB9C29B3B8E55DB92A08C4F4A7383BB4F575E6186E5A604B224B2ED38794384B258ECA217A7F1ECBCA30D27A7E2AO2MDA" TargetMode="External"/><Relationship Id="rId17" Type="http://schemas.openxmlformats.org/officeDocument/2006/relationships/hyperlink" Target="consultantplus://offline/ref=7DDA2FD6621139F2613C9B7CF631F84444956595E590B6CEC33B03E0F39ACD072FFDA1A532DAE0D5FFCC0CA95FF7B3E73DB932D714A56C9AF8B7E64FNESCA" TargetMode="External"/><Relationship Id="rId2" Type="http://schemas.microsoft.com/office/2007/relationships/stylesWithEffects" Target="stylesWithEffects.xml"/><Relationship Id="rId16" Type="http://schemas.openxmlformats.org/officeDocument/2006/relationships/hyperlink" Target="consultantplus://offline/ref=7DDA2FD6621139F2613C8571E05DA641459E3A90ED90BF98986C05B7ACCACB526FBDA7F0719EEDD4FDC658F812A9EAB771F23FD402B96C9ANES6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11098BE53482F7BB9C29B3B8E55DB92A08C4F4A7383BB4F575E6186E5A604B224B2ED38794384B258ECA217A7F1ECBCA30D27A7E2AO2MDA" TargetMode="External"/><Relationship Id="rId5" Type="http://schemas.openxmlformats.org/officeDocument/2006/relationships/footnotes" Target="footnotes.xml"/><Relationship Id="rId15" Type="http://schemas.openxmlformats.org/officeDocument/2006/relationships/hyperlink" Target="consultantplus://offline/ref=7DDA2FD6621139F2613C9B7CF631F84444956595E590B6CEC33B03E0F39ACD072FFDA1A532DAE0D5FFCD05AF57F7B3E73DB932D714A56C9AF8B7E64FNESCA" TargetMode="External"/><Relationship Id="rId23" Type="http://schemas.openxmlformats.org/officeDocument/2006/relationships/theme" Target="theme/theme1.xml"/><Relationship Id="rId10" Type="http://schemas.openxmlformats.org/officeDocument/2006/relationships/hyperlink" Target="consultantplus://offline/ref=FC11098BE53482F7BB9C29B3B8E55DB92A08C4F4A7383BB4F575E6186E5A604B224B2ED0809C3D4174D4DA25332B1BD4C22CCC7A602A2D41O4MBA" TargetMode="External"/><Relationship Id="rId19" Type="http://schemas.openxmlformats.org/officeDocument/2006/relationships/hyperlink" Target="consultantplus://offline/ref=7DDA2FD6621139F2613C9B7CF631F84444956595E590B6CEC33B03E0F39ACD072FFDA1A532DAE0D5FFCC0CAE55F7B3E73DB932D714A56C9AF8B7E64FNESCA" TargetMode="External"/><Relationship Id="rId4" Type="http://schemas.openxmlformats.org/officeDocument/2006/relationships/webSettings" Target="webSettings.xml"/><Relationship Id="rId9" Type="http://schemas.openxmlformats.org/officeDocument/2006/relationships/hyperlink" Target="consultantplus://offline/ref=FC11098BE53482F7BB9C29B3B8E55DB92A08C4F4A7383BB4F575E6186E5A604B224B2ED3819C3F4B258ECA217A7F1ECBCA30D27A7E2AO2MDA" TargetMode="External"/><Relationship Id="rId14" Type="http://schemas.openxmlformats.org/officeDocument/2006/relationships/hyperlink" Target="consultantplus://offline/ref=7DDA2FD6621139F2613C8571E05DA641459E3A90ED90BF98986C05B7ACCACB526FBDA7F0719EEDD4FDC658F812A9EAB771F23FD402B96C9ANES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5346</Words>
  <Characters>30474</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36. Жилые зоны</vt:lpstr>
      <vt:lpstr/>
    </vt:vector>
  </TitlesOfParts>
  <Company>SPecialiST RePack</Company>
  <LinksUpToDate>false</LinksUpToDate>
  <CharactersWithSpaces>35749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5</cp:revision>
  <cp:lastPrinted>2020-02-18T01:23:00Z</cp:lastPrinted>
  <dcterms:created xsi:type="dcterms:W3CDTF">2020-02-17T23:48:00Z</dcterms:created>
  <dcterms:modified xsi:type="dcterms:W3CDTF">2020-02-18T23:24:00Z</dcterms:modified>
</cp:coreProperties>
</file>