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w:t>
      </w:r>
      <w:r w:rsidRPr="00C72399">
        <w:rPr>
          <w:rFonts w:ascii="Times New Roman" w:hAnsi="Times New Roman" w:cs="Times New Roman"/>
          <w:sz w:val="27"/>
          <w:szCs w:val="27"/>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3) информацию о месте, дате открытия экспозиции или экспозиций проекта, подлежащего рассмотрению на общественных обсуждениях или публичных </w:t>
      </w:r>
      <w:r w:rsidRPr="00C72399">
        <w:rPr>
          <w:rFonts w:ascii="Times New Roman" w:hAnsi="Times New Roman" w:cs="Times New Roman"/>
          <w:sz w:val="27"/>
          <w:szCs w:val="27"/>
        </w:rPr>
        <w:lastRenderedPageBreak/>
        <w:t>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w:t>
      </w:r>
      <w:r w:rsidRPr="00C72399">
        <w:rPr>
          <w:rFonts w:ascii="Times New Roman" w:hAnsi="Times New Roman" w:cs="Times New Roman"/>
          <w:sz w:val="27"/>
          <w:szCs w:val="27"/>
        </w:rPr>
        <w:lastRenderedPageBreak/>
        <w:t xml:space="preserve">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lastRenderedPageBreak/>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Pr="00C72399" w:rsidRDefault="0094566B"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w:t>
      </w:r>
      <w:r w:rsidRPr="00C72399">
        <w:rPr>
          <w:rFonts w:ascii="Times New Roman" w:hAnsi="Times New Roman" w:cs="Times New Roman"/>
          <w:sz w:val="27"/>
          <w:szCs w:val="27"/>
        </w:rPr>
        <w:lastRenderedPageBreak/>
        <w:t>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Pr="00C72399"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Тындинской городской Думы от 15.12.2015 № 344-Р-ТГД-VI</w:t>
      </w: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C944B9" w:rsidRPr="00C72399" w:rsidRDefault="00C944B9" w:rsidP="00C944B9">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4"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6"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8"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Правил землепользования и застройки города Тынды (городского округа), проектами планировки территории и проектами межевания, утвержденными в установленном порядке, с учетом сложившейся линии застройки;</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C944B9" w:rsidRPr="00C72399" w:rsidRDefault="00C944B9" w:rsidP="00C944B9">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944B9" w:rsidRPr="006B355F" w:rsidRDefault="00C944B9" w:rsidP="00C944B9">
      <w:pPr>
        <w:autoSpaceDE w:val="0"/>
        <w:autoSpaceDN w:val="0"/>
        <w:adjustRightInd w:val="0"/>
        <w:spacing w:after="0" w:line="240" w:lineRule="auto"/>
        <w:jc w:val="both"/>
        <w:outlineLvl w:val="0"/>
        <w:rPr>
          <w:rFonts w:ascii="Times New Roman" w:hAnsi="Times New Roman" w:cs="Times New Roman"/>
          <w:sz w:val="27"/>
          <w:szCs w:val="27"/>
        </w:rPr>
      </w:pPr>
      <w:bookmarkStart w:id="8" w:name="_GoBack"/>
      <w:bookmarkEnd w:id="8"/>
    </w:p>
    <w:sectPr w:rsidR="00C944B9" w:rsidRPr="006B355F" w:rsidSect="0094566B">
      <w:headerReference w:type="even" r:id="rId20"/>
      <w:headerReference w:type="default" r:id="rId21"/>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C2" w:rsidRDefault="001D74C2" w:rsidP="006B355F">
      <w:pPr>
        <w:spacing w:after="0" w:line="240" w:lineRule="auto"/>
      </w:pPr>
      <w:r>
        <w:separator/>
      </w:r>
    </w:p>
  </w:endnote>
  <w:endnote w:type="continuationSeparator" w:id="0">
    <w:p w:rsidR="001D74C2" w:rsidRDefault="001D74C2"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C2" w:rsidRDefault="001D74C2" w:rsidP="006B355F">
      <w:pPr>
        <w:spacing w:after="0" w:line="240" w:lineRule="auto"/>
      </w:pPr>
      <w:r>
        <w:separator/>
      </w:r>
    </w:p>
  </w:footnote>
  <w:footnote w:type="continuationSeparator" w:id="0">
    <w:p w:rsidR="001D74C2" w:rsidRDefault="001D74C2"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1D74C2"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1D74C2"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1D74C2"/>
    <w:rsid w:val="002071E5"/>
    <w:rsid w:val="0024341D"/>
    <w:rsid w:val="00283B5D"/>
    <w:rsid w:val="004275E2"/>
    <w:rsid w:val="00482A92"/>
    <w:rsid w:val="004B2491"/>
    <w:rsid w:val="005738AF"/>
    <w:rsid w:val="005C58D8"/>
    <w:rsid w:val="00617DFA"/>
    <w:rsid w:val="006B355F"/>
    <w:rsid w:val="0084705C"/>
    <w:rsid w:val="0094566B"/>
    <w:rsid w:val="009811ED"/>
    <w:rsid w:val="00A07BF8"/>
    <w:rsid w:val="00A40BDC"/>
    <w:rsid w:val="00A93108"/>
    <w:rsid w:val="00AE5F8E"/>
    <w:rsid w:val="00C03B2D"/>
    <w:rsid w:val="00C72399"/>
    <w:rsid w:val="00C944B9"/>
    <w:rsid w:val="00CC509C"/>
    <w:rsid w:val="00E24E95"/>
    <w:rsid w:val="00E44224"/>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7DDA2FD6621139F2613C9B7CF631F84444956595E590B6CEC33B03E0F39ACD072FFDA1A532DAE0D5FFCD05A851F7B3E73DB932D714A56C9AF8B7E64FNESCA" TargetMode="External"/><Relationship Id="rId18" Type="http://schemas.openxmlformats.org/officeDocument/2006/relationships/hyperlink" Target="consultantplus://offline/ref=7DDA2FD6621139F2613C9B7CF631F84444956595E590B6CEC33B03E0F39ACD072FFDA1A532DAE0D5FFCD0AAA51F7B3E73DB932D714A56C9AF8B7E64FNESC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7DDA2FD6621139F2613C9B7CF631F84444956595E590B6CEC33B03E0F39ACD072FFDA1A532DAE0D5FFCC0CA95FF7B3E73DB932D714A56C9AF8B7E64FNESCA" TargetMode="External"/><Relationship Id="rId2" Type="http://schemas.microsoft.com/office/2007/relationships/stylesWithEffects" Target="stylesWithEffect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5" Type="http://schemas.openxmlformats.org/officeDocument/2006/relationships/footnotes" Target="footnotes.xml"/><Relationship Id="rId15" Type="http://schemas.openxmlformats.org/officeDocument/2006/relationships/hyperlink" Target="consultantplus://offline/ref=7DDA2FD6621139F2613C9B7CF631F84444956595E590B6CEC33B03E0F39ACD072FFDA1A532DAE0D5FFCD05AF57F7B3E73DB932D714A56C9AF8B7E64FNESCA" TargetMode="External"/><Relationship Id="rId23" Type="http://schemas.openxmlformats.org/officeDocument/2006/relationships/theme" Target="theme/theme1.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7DDA2FD6621139F2613C9B7CF631F84444956595E590B6CEC33B03E0F39ACD072FFDA1A532DAE0D5FFCC0CAE55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7DDA2FD6621139F2613C8571E05DA641459E3A90ED90BF98986C05B7ACCACB526FBDA7F0719EEDD4FDC658F812A9EAB771F23FD402B96C9ANES6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5346</Words>
  <Characters>30476</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37. Общественно-деловые зоны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СП 4.13130.2013 «Системы противопожарной защиты. Ограничение распространения пож</vt:lpstr>
      <vt:lpstr/>
      <vt:lpstr/>
    </vt:vector>
  </TitlesOfParts>
  <Company>SPecialiST RePack</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12</cp:revision>
  <cp:lastPrinted>2020-12-29T04:14:00Z</cp:lastPrinted>
  <dcterms:created xsi:type="dcterms:W3CDTF">2020-02-17T23:48:00Z</dcterms:created>
  <dcterms:modified xsi:type="dcterms:W3CDTF">2022-07-04T23:23:00Z</dcterms:modified>
</cp:coreProperties>
</file>