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FDE" w:rsidRPr="00566C7E" w:rsidRDefault="00A92AB8" w:rsidP="00075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C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31 октября 2019 года</w:t>
      </w:r>
      <w:bookmarkStart w:id="0" w:name="_GoBack"/>
      <w:bookmarkEnd w:id="0"/>
    </w:p>
    <w:p w:rsidR="00075FDE" w:rsidRPr="00566C7E" w:rsidRDefault="00246921" w:rsidP="00075FD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A0808"/>
          <w:sz w:val="24"/>
          <w:szCs w:val="24"/>
          <w:lang w:eastAsia="ru-RU"/>
        </w:rPr>
      </w:pPr>
      <w:r w:rsidRPr="00246921">
        <w:rPr>
          <w:rFonts w:ascii="Times New Roman" w:eastAsia="Times New Roman" w:hAnsi="Times New Roman" w:cs="Times New Roman"/>
          <w:b/>
          <w:bCs/>
          <w:color w:val="0A0808"/>
          <w:sz w:val="24"/>
          <w:szCs w:val="24"/>
          <w:lang w:eastAsia="ru-RU"/>
        </w:rPr>
        <w:t>Информационное сообщение о результатах аукциона на право заключения договора на размещение нестационарного торгового объекта на территории муниципального образования города Тынды</w:t>
      </w:r>
      <w:r>
        <w:rPr>
          <w:rFonts w:ascii="Times New Roman" w:eastAsia="Times New Roman" w:hAnsi="Times New Roman" w:cs="Times New Roman"/>
          <w:b/>
          <w:bCs/>
          <w:color w:val="0A0808"/>
          <w:sz w:val="24"/>
          <w:szCs w:val="24"/>
          <w:lang w:eastAsia="ru-RU"/>
        </w:rPr>
        <w:t>.</w:t>
      </w:r>
    </w:p>
    <w:p w:rsidR="00075FDE" w:rsidRPr="00566C7E" w:rsidRDefault="00A92AB8" w:rsidP="00075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</w:pPr>
      <w:proofErr w:type="gramStart"/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30 октября 2019 года в 10</w:t>
      </w:r>
      <w:r w:rsidR="00075FDE"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:00 по адресу: </w:t>
      </w: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г. Тында ул. Красная Пресня, 29 актовый зал </w:t>
      </w:r>
      <w:r w:rsidR="00F7497D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Администрацией</w:t>
      </w: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 города Тынды</w:t>
      </w:r>
      <w:r w:rsidR="00F7497D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,</w:t>
      </w: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 </w:t>
      </w:r>
      <w:r w:rsidR="00075FDE"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на основании </w:t>
      </w:r>
      <w:r w:rsidR="00F7497D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постановления</w:t>
      </w: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 Администрации города Тынды от 27.09.2018 № 2015 «Об утверждении Положения о размещении нестационарных торговых объектов на территории города Тынды, Положения о проведении аукциона на право заключения договора на размещение нестационарного торгового объе</w:t>
      </w:r>
      <w:r w:rsidR="00F7497D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кта на территории города Тынды» и распоряжения</w:t>
      </w:r>
      <w:proofErr w:type="gramEnd"/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 Администрации города Тынды от 19.09.2019 № 773р «О проведен</w:t>
      </w:r>
      <w:proofErr w:type="gramStart"/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ии ау</w:t>
      </w:r>
      <w:proofErr w:type="gramEnd"/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кциона на право заключения договора на размещение нестационарного торгового объекта на территории муниципального образован</w:t>
      </w:r>
      <w:r w:rsidR="00F7497D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ия города Тында» проведен</w:t>
      </w: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 аукцион на право заключения договора на размещение нестационарного торгового объекта на территории муниципального образования города Тынды</w:t>
      </w:r>
      <w:r w:rsidR="00075FDE"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:</w:t>
      </w:r>
    </w:p>
    <w:p w:rsidR="00075FDE" w:rsidRPr="00566C7E" w:rsidRDefault="00075FDE" w:rsidP="00075F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</w:pPr>
    </w:p>
    <w:p w:rsidR="00A92AB8" w:rsidRDefault="00F7497D" w:rsidP="009571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Предмет аукциона</w:t>
      </w:r>
      <w:r w:rsidR="00957141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: право на заключение на</w:t>
      </w:r>
      <w:r w:rsidR="00957141" w:rsidRPr="00957141">
        <w:t xml:space="preserve"> </w:t>
      </w:r>
      <w:r w:rsidR="00957141" w:rsidRPr="00957141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заключения договора на размещение нестационарного торгового объекта на территории муниципального образования города Тынды.</w:t>
      </w:r>
      <w:r w:rsidR="00957141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 </w:t>
      </w:r>
    </w:p>
    <w:p w:rsidR="00957141" w:rsidRPr="00566C7E" w:rsidRDefault="00957141" w:rsidP="009571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Лот аукциона: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842"/>
        <w:gridCol w:w="2127"/>
        <w:gridCol w:w="2693"/>
      </w:tblGrid>
      <w:tr w:rsidR="00A92AB8" w:rsidRPr="00566C7E" w:rsidTr="00A92AB8">
        <w:trPr>
          <w:cantSplit/>
          <w:trHeight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лота </w:t>
            </w: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Адресный ориентир</w:t>
            </w:r>
          </w:p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(район, название улицы,</w:t>
            </w:r>
            <w:proofErr w:type="gramEnd"/>
          </w:p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дома)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  </w:t>
            </w: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объекта</w:t>
            </w:r>
            <w:r w:rsidR="00701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площадь объекта</w:t>
            </w: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цена предмета аукциона/</w:t>
            </w:r>
          </w:p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(шаг аукциона), руб.</w:t>
            </w:r>
          </w:p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AB8" w:rsidRPr="00566C7E" w:rsidTr="00A92AB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92AB8" w:rsidRPr="00566C7E" w:rsidTr="00A92AB8">
        <w:trPr>
          <w:cantSplit/>
          <w:trHeight w:val="5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 земельного участка 28:06:011202:178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</w:t>
            </w:r>
            <w:proofErr w:type="spellStart"/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A92AB8" w:rsidP="00A92A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 быстрого обслуживания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AB8" w:rsidRPr="00A92AB8" w:rsidRDefault="00F7497D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A92AB8"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347,30/</w:t>
            </w:r>
          </w:p>
          <w:p w:rsidR="00A92AB8" w:rsidRPr="00A92AB8" w:rsidRDefault="00F7497D" w:rsidP="00A92A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</w:t>
            </w:r>
            <w:r w:rsidR="00A92AB8" w:rsidRPr="00A92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334,73)</w:t>
            </w:r>
          </w:p>
        </w:tc>
      </w:tr>
    </w:tbl>
    <w:p w:rsidR="00A92AB8" w:rsidRPr="00566C7E" w:rsidRDefault="00A92AB8" w:rsidP="00A92A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</w:pPr>
    </w:p>
    <w:p w:rsidR="00A92AB8" w:rsidRPr="00566C7E" w:rsidRDefault="00A92AB8" w:rsidP="00A92A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</w:pP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По лоту №</w:t>
      </w:r>
      <w:r w:rsidR="00F7497D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 </w:t>
      </w: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64 поданы 2 заявки, участниками аукциона признаны: </w:t>
      </w:r>
    </w:p>
    <w:p w:rsidR="00A92AB8" w:rsidRPr="00566C7E" w:rsidRDefault="00A92AB8" w:rsidP="00A92A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</w:pP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ab/>
        <w:t xml:space="preserve">1) ИП </w:t>
      </w:r>
      <w:proofErr w:type="spellStart"/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Сушанская</w:t>
      </w:r>
      <w:proofErr w:type="spellEnd"/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 Г.Н.;</w:t>
      </w:r>
    </w:p>
    <w:p w:rsidR="00A92AB8" w:rsidRPr="00566C7E" w:rsidRDefault="00A92AB8" w:rsidP="00A92A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</w:pP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ab/>
        <w:t>2) ООО «Кофейня».</w:t>
      </w:r>
    </w:p>
    <w:p w:rsidR="00566C7E" w:rsidRPr="00566C7E" w:rsidRDefault="00566C7E" w:rsidP="00566C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</w:pP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ab/>
        <w:t xml:space="preserve">Начальный размер цены </w:t>
      </w:r>
      <w:r w:rsidR="00F7497D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договора по лоту № 64 составлял</w:t>
      </w: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 23347,30 руб. (Двадцать три тысячи триста сорок семь рублей тридцать копеек). </w:t>
      </w:r>
    </w:p>
    <w:p w:rsidR="00566C7E" w:rsidRPr="00566C7E" w:rsidRDefault="00566C7E" w:rsidP="00566C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</w:pP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ab/>
        <w:t>Последний размер цены договора по лоту №64 составил 252150,84 руб. (Двести пятьдесят две тысячи сто пятьдесят рублей восемьдесят четыре копейки).</w:t>
      </w:r>
    </w:p>
    <w:p w:rsidR="00A92AB8" w:rsidRPr="00566C7E" w:rsidRDefault="00566C7E" w:rsidP="00A92A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</w:pP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ab/>
        <w:t>Победителе</w:t>
      </w:r>
      <w:r w:rsidR="00B53F5F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м аукциона по лоту № 64 признан</w:t>
      </w:r>
      <w:r w:rsidRPr="00566C7E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 xml:space="preserve"> участник аукциона - ООО «Кофейня» (ИНН 2808022009, ОГРН 1082808001407)</w:t>
      </w:r>
      <w:r w:rsidR="00F7497D">
        <w:rPr>
          <w:rFonts w:ascii="Times New Roman" w:eastAsia="Times New Roman" w:hAnsi="Times New Roman" w:cs="Times New Roman"/>
          <w:color w:val="0A0808"/>
          <w:sz w:val="24"/>
          <w:szCs w:val="24"/>
          <w:lang w:eastAsia="ru-RU"/>
        </w:rPr>
        <w:t>.</w:t>
      </w:r>
    </w:p>
    <w:p w:rsidR="00566C7E" w:rsidRPr="00566C7E" w:rsidRDefault="00566C7E" w:rsidP="00F74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C7E">
        <w:rPr>
          <w:rFonts w:ascii="Times New Roman" w:hAnsi="Times New Roman" w:cs="Times New Roman"/>
          <w:sz w:val="24"/>
          <w:szCs w:val="24"/>
        </w:rPr>
        <w:tab/>
      </w:r>
      <w:r w:rsidR="00F7497D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F7497D" w:rsidRPr="00F7497D">
        <w:rPr>
          <w:rFonts w:ascii="Times New Roman" w:hAnsi="Times New Roman" w:cs="Times New Roman"/>
          <w:sz w:val="24"/>
          <w:szCs w:val="24"/>
        </w:rPr>
        <w:t>протокола №1 от 30.10.2019г. о резул</w:t>
      </w:r>
      <w:r w:rsidR="00F7497D">
        <w:rPr>
          <w:rFonts w:ascii="Times New Roman" w:hAnsi="Times New Roman" w:cs="Times New Roman"/>
          <w:sz w:val="24"/>
          <w:szCs w:val="24"/>
        </w:rPr>
        <w:t xml:space="preserve">ьтатах аукциона на </w:t>
      </w:r>
      <w:r w:rsidR="00F7497D" w:rsidRPr="00F7497D">
        <w:rPr>
          <w:rFonts w:ascii="Times New Roman" w:hAnsi="Times New Roman" w:cs="Times New Roman"/>
          <w:sz w:val="24"/>
          <w:szCs w:val="24"/>
        </w:rPr>
        <w:t>право заключения договор</w:t>
      </w:r>
      <w:r w:rsidR="00F7497D">
        <w:rPr>
          <w:rFonts w:ascii="Times New Roman" w:hAnsi="Times New Roman" w:cs="Times New Roman"/>
          <w:sz w:val="24"/>
          <w:szCs w:val="24"/>
        </w:rPr>
        <w:t xml:space="preserve">а на размещение нестационарного </w:t>
      </w:r>
      <w:r w:rsidR="00F7497D" w:rsidRPr="00F7497D">
        <w:rPr>
          <w:rFonts w:ascii="Times New Roman" w:hAnsi="Times New Roman" w:cs="Times New Roman"/>
          <w:sz w:val="24"/>
          <w:szCs w:val="24"/>
        </w:rPr>
        <w:t>торгового объекта на террит</w:t>
      </w:r>
      <w:r w:rsidR="00F7497D">
        <w:rPr>
          <w:rFonts w:ascii="Times New Roman" w:hAnsi="Times New Roman" w:cs="Times New Roman"/>
          <w:sz w:val="24"/>
          <w:szCs w:val="24"/>
        </w:rPr>
        <w:t xml:space="preserve">ории муниципального образования </w:t>
      </w:r>
      <w:r w:rsidR="00F7497D" w:rsidRPr="00F7497D">
        <w:rPr>
          <w:rFonts w:ascii="Times New Roman" w:hAnsi="Times New Roman" w:cs="Times New Roman"/>
          <w:sz w:val="24"/>
          <w:szCs w:val="24"/>
        </w:rPr>
        <w:t>города Тынды</w:t>
      </w:r>
      <w:r w:rsidR="00F7497D">
        <w:rPr>
          <w:rFonts w:ascii="Times New Roman" w:hAnsi="Times New Roman" w:cs="Times New Roman"/>
          <w:sz w:val="24"/>
          <w:szCs w:val="24"/>
        </w:rPr>
        <w:t xml:space="preserve"> (приложение) </w:t>
      </w:r>
      <w:r w:rsidRPr="00566C7E">
        <w:rPr>
          <w:rFonts w:ascii="Times New Roman" w:hAnsi="Times New Roman" w:cs="Times New Roman"/>
          <w:sz w:val="24"/>
          <w:szCs w:val="24"/>
        </w:rPr>
        <w:t xml:space="preserve">Управлению муниципального имущества и земельных отношений Администрации города Тынды </w:t>
      </w:r>
      <w:r w:rsidR="00957141">
        <w:rPr>
          <w:rFonts w:ascii="Times New Roman" w:hAnsi="Times New Roman" w:cs="Times New Roman"/>
          <w:sz w:val="24"/>
          <w:szCs w:val="24"/>
        </w:rPr>
        <w:t xml:space="preserve">в </w:t>
      </w:r>
      <w:r w:rsidRPr="00566C7E">
        <w:rPr>
          <w:rFonts w:ascii="Times New Roman" w:hAnsi="Times New Roman" w:cs="Times New Roman"/>
          <w:sz w:val="24"/>
          <w:szCs w:val="24"/>
        </w:rPr>
        <w:t>течени</w:t>
      </w:r>
      <w:proofErr w:type="gramStart"/>
      <w:r w:rsidRPr="00566C7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66C7E">
        <w:rPr>
          <w:rFonts w:ascii="Times New Roman" w:hAnsi="Times New Roman" w:cs="Times New Roman"/>
          <w:sz w:val="24"/>
          <w:szCs w:val="24"/>
        </w:rPr>
        <w:t xml:space="preserve"> 10 рабочих дней после подписания протокола аукциона заключить Договор с победителем аукциона сроком на 5 лет.</w:t>
      </w:r>
    </w:p>
    <w:p w:rsidR="005403DB" w:rsidRPr="00566C7E" w:rsidRDefault="005403DB" w:rsidP="00A92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C7E" w:rsidRPr="00566C7E" w:rsidRDefault="00566C7E" w:rsidP="00F74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C7E">
        <w:rPr>
          <w:rFonts w:ascii="Times New Roman" w:hAnsi="Times New Roman" w:cs="Times New Roman"/>
          <w:sz w:val="24"/>
          <w:szCs w:val="24"/>
        </w:rPr>
        <w:t xml:space="preserve">Приложение: Копия протокола №1 от 30.10.2019г. </w:t>
      </w:r>
      <w:r w:rsidR="00F7497D">
        <w:rPr>
          <w:rFonts w:ascii="Times New Roman" w:hAnsi="Times New Roman" w:cs="Times New Roman"/>
          <w:sz w:val="24"/>
          <w:szCs w:val="24"/>
        </w:rPr>
        <w:t>в количестве 3</w:t>
      </w:r>
      <w:r w:rsidR="00701D9F">
        <w:rPr>
          <w:rFonts w:ascii="Times New Roman" w:hAnsi="Times New Roman" w:cs="Times New Roman"/>
          <w:sz w:val="24"/>
          <w:szCs w:val="24"/>
        </w:rPr>
        <w:t>-</w:t>
      </w:r>
      <w:r w:rsidR="00F7497D">
        <w:rPr>
          <w:rFonts w:ascii="Times New Roman" w:hAnsi="Times New Roman" w:cs="Times New Roman"/>
          <w:sz w:val="24"/>
          <w:szCs w:val="24"/>
        </w:rPr>
        <w:t>х листов.</w:t>
      </w:r>
    </w:p>
    <w:sectPr w:rsidR="00566C7E" w:rsidRPr="00566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859"/>
    <w:rsid w:val="00075FDE"/>
    <w:rsid w:val="00246921"/>
    <w:rsid w:val="00501859"/>
    <w:rsid w:val="005403DB"/>
    <w:rsid w:val="00566C7E"/>
    <w:rsid w:val="006A088E"/>
    <w:rsid w:val="00701D9F"/>
    <w:rsid w:val="00957141"/>
    <w:rsid w:val="00A92AB8"/>
    <w:rsid w:val="00B53F5F"/>
    <w:rsid w:val="00F7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2019-10-31T07:54:00Z</cp:lastPrinted>
  <dcterms:created xsi:type="dcterms:W3CDTF">2019-10-31T01:33:00Z</dcterms:created>
  <dcterms:modified xsi:type="dcterms:W3CDTF">2019-10-31T23:46:00Z</dcterms:modified>
</cp:coreProperties>
</file>