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5A" w:rsidRDefault="0090105A" w:rsidP="0090105A">
      <w:pPr>
        <w:jc w:val="center"/>
        <w:rPr>
          <w:rFonts w:ascii="Tinos" w:hAnsi="Tinos" w:cs="Times New Roman"/>
          <w:sz w:val="26"/>
          <w:szCs w:val="26"/>
        </w:rPr>
      </w:pPr>
      <w:r>
        <w:rPr>
          <w:rFonts w:ascii="Tinos" w:hAnsi="Tinos" w:cs="Times New Roman"/>
          <w:sz w:val="26"/>
          <w:szCs w:val="26"/>
        </w:rPr>
        <w:t>Памятка по африканской чуме</w:t>
      </w:r>
      <w:r w:rsidRPr="0090105A">
        <w:rPr>
          <w:rFonts w:ascii="Tinos" w:hAnsi="Tinos" w:cs="Times New Roman"/>
          <w:sz w:val="26"/>
          <w:szCs w:val="26"/>
        </w:rPr>
        <w:t xml:space="preserve"> свиней</w:t>
      </w:r>
    </w:p>
    <w:p w:rsidR="0090105A" w:rsidRDefault="0090105A" w:rsidP="0090105A">
      <w:pPr>
        <w:ind w:firstLine="709"/>
        <w:jc w:val="both"/>
        <w:rPr>
          <w:rFonts w:ascii="Tinos" w:hAnsi="Tinos" w:cs="Times New Roman"/>
          <w:sz w:val="26"/>
          <w:szCs w:val="26"/>
        </w:rPr>
      </w:pPr>
    </w:p>
    <w:p w:rsidR="00057ACB" w:rsidRDefault="00766149" w:rsidP="0090105A">
      <w:pPr>
        <w:ind w:firstLine="709"/>
        <w:jc w:val="both"/>
        <w:rPr>
          <w:sz w:val="26"/>
          <w:szCs w:val="26"/>
        </w:rPr>
      </w:pPr>
      <w:proofErr w:type="gramStart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июле-октябре 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обостряется эпизоотическ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ая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ситуация по африканской чуме свиней (далее – АЧС) в связи с сезонной цикличностью подъёмов заболеваемости, продолжающейся деятельностью населения по перевозкам, реализации и убою свиней, перевозкам и реализации </w:t>
      </w:r>
      <w:proofErr w:type="spellStart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мясосырья</w:t>
      </w:r>
      <w:proofErr w:type="spellEnd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и св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иноводческой продукции непромышленной выработки, а также в связи с активизацией посещения населением лесных массивов с целью сбора грибов и ягод, где обитает поголовье дикого кабана – природного резервуара АЧС. </w:t>
      </w:r>
      <w:proofErr w:type="gramEnd"/>
    </w:p>
    <w:p w:rsidR="00057ACB" w:rsidRDefault="00766149">
      <w:pPr>
        <w:jc w:val="both"/>
        <w:rPr>
          <w:sz w:val="26"/>
          <w:szCs w:val="26"/>
        </w:rPr>
      </w:pP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Н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апомин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аем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о необходимости соблюдения «Ветеринарных правил содержания свиней в целях их воспроизводства, выращивания и реализации», утвержденных 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приказом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Министерства сельского хозяйства Российской Федерации № 621 от 21.10.2020 г.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, а так же «Ветеринарных правил 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осуществления профилактических, диагностических, ограничительных и иных мероприятий, установления и отмены карантина и иных ограничений, </w:t>
      </w:r>
      <w:bookmarkStart w:id="0" w:name="sp_1"/>
      <w:bookmarkEnd w:id="0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направленных на предотвращение распространения и ликвидацию очагов африканской чумы свиней», утвержденных приказом Мини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стерства сельского хозяйства</w:t>
      </w:r>
      <w:proofErr w:type="gramEnd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Российской Федерации № 37 от 28.01.2021г. </w:t>
      </w:r>
    </w:p>
    <w:p w:rsidR="00057ACB" w:rsidRDefault="00766149">
      <w:pPr>
        <w:jc w:val="both"/>
      </w:pP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ab/>
      </w:r>
      <w:proofErr w:type="gramStart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Особое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внимание обращаем на необходимость соблюдения профилактических мероприятий, направленных на предотвращение возникновения и распространения  АЧС физически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ми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и юридические лицами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, индивидуальны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ми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предпринимателями, являющи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мися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владельцами свиней, а именно:</w:t>
      </w:r>
      <w:proofErr w:type="gramEnd"/>
    </w:p>
    <w:p w:rsidR="00057ACB" w:rsidRDefault="00766149">
      <w:pPr>
        <w:numPr>
          <w:ilvl w:val="0"/>
          <w:numId w:val="1"/>
        </w:numPr>
        <w:jc w:val="both"/>
      </w:pPr>
      <w:r>
        <w:rPr>
          <w:rFonts w:ascii="Tinos" w:hAnsi="Tinos"/>
          <w:sz w:val="26"/>
          <w:szCs w:val="26"/>
        </w:rPr>
        <w:t xml:space="preserve">предоставлять по требованиям специалистов органов и организаций, входящих в систему Государственной </w:t>
      </w:r>
      <w:bookmarkStart w:id="1" w:name="sp_16"/>
      <w:bookmarkEnd w:id="1"/>
      <w:r>
        <w:rPr>
          <w:rFonts w:ascii="Tinos" w:hAnsi="Tinos"/>
          <w:sz w:val="26"/>
          <w:szCs w:val="26"/>
        </w:rPr>
        <w:t>ветеринарной службы Российской Федерации</w:t>
      </w:r>
      <w:bookmarkStart w:id="2" w:name="_GoBack"/>
      <w:bookmarkEnd w:id="2"/>
      <w:r>
        <w:rPr>
          <w:rFonts w:ascii="Tinos" w:hAnsi="Tinos"/>
          <w:sz w:val="26"/>
          <w:szCs w:val="26"/>
        </w:rPr>
        <w:t xml:space="preserve"> (далее- специалисты </w:t>
      </w:r>
      <w:proofErr w:type="spellStart"/>
      <w:r>
        <w:rPr>
          <w:rFonts w:ascii="Tinos" w:hAnsi="Tinos"/>
          <w:sz w:val="26"/>
          <w:szCs w:val="26"/>
        </w:rPr>
        <w:t>госветслужбы</w:t>
      </w:r>
      <w:proofErr w:type="spellEnd"/>
      <w:r>
        <w:rPr>
          <w:rFonts w:ascii="Tinos" w:hAnsi="Tinos"/>
          <w:sz w:val="26"/>
          <w:szCs w:val="26"/>
        </w:rPr>
        <w:t xml:space="preserve">), </w:t>
      </w:r>
      <w:r>
        <w:rPr>
          <w:rFonts w:ascii="Tinos" w:hAnsi="Tinos"/>
          <w:sz w:val="26"/>
          <w:szCs w:val="26"/>
        </w:rPr>
        <w:t>свиней для осмотра;</w:t>
      </w:r>
    </w:p>
    <w:p w:rsidR="00057ACB" w:rsidRDefault="00766149">
      <w:pPr>
        <w:numPr>
          <w:ilvl w:val="0"/>
          <w:numId w:val="1"/>
        </w:numPr>
        <w:jc w:val="both"/>
      </w:pPr>
      <w:r>
        <w:rPr>
          <w:rFonts w:ascii="Tinos" w:hAnsi="Tinos"/>
          <w:sz w:val="26"/>
          <w:szCs w:val="26"/>
        </w:rPr>
        <w:t xml:space="preserve">извещать в течение 24 часов специалистов </w:t>
      </w:r>
      <w:proofErr w:type="spellStart"/>
      <w:r>
        <w:rPr>
          <w:rFonts w:ascii="Tinos" w:hAnsi="Tinos"/>
          <w:sz w:val="26"/>
          <w:szCs w:val="26"/>
        </w:rPr>
        <w:t>госветслужбы</w:t>
      </w:r>
      <w:proofErr w:type="spellEnd"/>
      <w:r>
        <w:rPr>
          <w:rFonts w:ascii="Tinos" w:hAnsi="Tinos"/>
          <w:sz w:val="26"/>
          <w:szCs w:val="26"/>
        </w:rPr>
        <w:t xml:space="preserve"> обо всех случаях заболевания или гибели свиней, а также об изменениях в их поведении, указывающих на возможное заболевание;</w:t>
      </w:r>
    </w:p>
    <w:p w:rsidR="00057ACB" w:rsidRDefault="00766149">
      <w:pPr>
        <w:numPr>
          <w:ilvl w:val="0"/>
          <w:numId w:val="1"/>
        </w:numPr>
        <w:jc w:val="both"/>
      </w:pPr>
      <w:r>
        <w:rPr>
          <w:rFonts w:ascii="Tinos" w:hAnsi="Tinos"/>
          <w:sz w:val="26"/>
          <w:szCs w:val="26"/>
        </w:rPr>
        <w:t>принимать меры по изоляции подозреваемых в заболевании сви</w:t>
      </w:r>
      <w:r>
        <w:rPr>
          <w:rFonts w:ascii="Tinos" w:hAnsi="Tinos"/>
          <w:sz w:val="26"/>
          <w:szCs w:val="26"/>
        </w:rPr>
        <w:t>ней, а также обеспечить изоляцию трупов свиней в том же помещении, в котором они находились;</w:t>
      </w:r>
    </w:p>
    <w:p w:rsidR="00057ACB" w:rsidRDefault="00766149">
      <w:pPr>
        <w:numPr>
          <w:ilvl w:val="0"/>
          <w:numId w:val="1"/>
        </w:numPr>
        <w:jc w:val="both"/>
      </w:pPr>
      <w:r>
        <w:rPr>
          <w:rFonts w:ascii="Tinos" w:hAnsi="Tinos"/>
          <w:sz w:val="26"/>
          <w:szCs w:val="26"/>
        </w:rPr>
        <w:t xml:space="preserve">выполнять требования специалистов </w:t>
      </w:r>
      <w:proofErr w:type="spellStart"/>
      <w:r>
        <w:rPr>
          <w:rFonts w:ascii="Tinos" w:hAnsi="Tinos"/>
          <w:sz w:val="26"/>
          <w:szCs w:val="26"/>
        </w:rPr>
        <w:t>госветслужбы</w:t>
      </w:r>
      <w:proofErr w:type="spellEnd"/>
      <w:r>
        <w:rPr>
          <w:rFonts w:ascii="Tinos" w:hAnsi="Tinos"/>
          <w:sz w:val="26"/>
          <w:szCs w:val="26"/>
        </w:rPr>
        <w:t xml:space="preserve"> о проведении в личном подсобном хозяйстве, крестьянском (фермерском) хозяйстве, в хозяйстве индивидуального предприн</w:t>
      </w:r>
      <w:r>
        <w:rPr>
          <w:rFonts w:ascii="Tinos" w:hAnsi="Tinos"/>
          <w:sz w:val="26"/>
          <w:szCs w:val="26"/>
        </w:rPr>
        <w:t xml:space="preserve">имателя, в организациях, в которых содержатся свиньи (далее - хозяйства), противоэпизоотических и других </w:t>
      </w:r>
      <w:bookmarkStart w:id="3" w:name="sp_17"/>
      <w:bookmarkEnd w:id="3"/>
      <w:r>
        <w:rPr>
          <w:rFonts w:ascii="Tinos" w:hAnsi="Tinos"/>
          <w:sz w:val="26"/>
          <w:szCs w:val="26"/>
        </w:rPr>
        <w:t>мероприятий, предусмотренных настоящими Правилами;</w:t>
      </w:r>
    </w:p>
    <w:p w:rsidR="00057ACB" w:rsidRDefault="00766149">
      <w:pPr>
        <w:numPr>
          <w:ilvl w:val="0"/>
          <w:numId w:val="1"/>
        </w:numPr>
        <w:jc w:val="both"/>
      </w:pPr>
      <w:r>
        <w:rPr>
          <w:rFonts w:ascii="Tinos" w:hAnsi="Tinos"/>
          <w:sz w:val="26"/>
          <w:szCs w:val="26"/>
        </w:rPr>
        <w:t>обеспечить содержание свиней в пределах хозяйств без выпаса и без доступа к животным других видов;</w:t>
      </w:r>
    </w:p>
    <w:p w:rsidR="00057ACB" w:rsidRDefault="00766149">
      <w:pPr>
        <w:numPr>
          <w:ilvl w:val="0"/>
          <w:numId w:val="1"/>
        </w:numPr>
        <w:jc w:val="both"/>
      </w:pPr>
      <w:proofErr w:type="gramStart"/>
      <w:r>
        <w:rPr>
          <w:rFonts w:ascii="Tinos" w:hAnsi="Tinos"/>
          <w:sz w:val="26"/>
          <w:szCs w:val="26"/>
        </w:rPr>
        <w:t xml:space="preserve">соблюдать условия, запреты, </w:t>
      </w:r>
      <w:bookmarkStart w:id="4" w:name="sp_18"/>
      <w:bookmarkEnd w:id="4"/>
      <w:r>
        <w:rPr>
          <w:rFonts w:ascii="Tinos" w:hAnsi="Tinos"/>
          <w:sz w:val="26"/>
          <w:szCs w:val="26"/>
        </w:rPr>
        <w:t>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АЧС в соответствии с Вет</w:t>
      </w:r>
      <w:r>
        <w:rPr>
          <w:rFonts w:ascii="Tinos" w:hAnsi="Tinos"/>
          <w:sz w:val="26"/>
          <w:szCs w:val="26"/>
        </w:rPr>
        <w:t xml:space="preserve">еринарными правилами проведения регионализации территории Российской Федерации, утвержденными приказом Минсельхоза России </w:t>
      </w:r>
      <w:hyperlink r:id="rId6" w:tgtFrame="contents">
        <w:r>
          <w:rPr>
            <w:rFonts w:ascii="Tinos" w:hAnsi="Tinos"/>
            <w:sz w:val="26"/>
            <w:szCs w:val="26"/>
          </w:rPr>
          <w:t>от 14 декабря 2015</w:t>
        </w:r>
        <w:r>
          <w:rPr>
            <w:rFonts w:ascii="Tinos" w:hAnsi="Tinos"/>
            <w:sz w:val="26"/>
            <w:szCs w:val="26"/>
          </w:rPr>
          <w:t xml:space="preserve"> г. № 635</w:t>
        </w:r>
      </w:hyperlink>
      <w:r>
        <w:rPr>
          <w:rFonts w:ascii="Tinos" w:hAnsi="Tinos"/>
          <w:sz w:val="26"/>
          <w:szCs w:val="26"/>
        </w:rPr>
        <w:t xml:space="preserve"> (зарегистрирован Минюстом </w:t>
      </w:r>
      <w:r>
        <w:rPr>
          <w:rFonts w:ascii="Tinos" w:hAnsi="Tinos"/>
          <w:sz w:val="26"/>
          <w:szCs w:val="26"/>
        </w:rPr>
        <w:lastRenderedPageBreak/>
        <w:t>России 3 марта 2016 г., регистрационный № 41508) (далее - решение о</w:t>
      </w:r>
      <w:proofErr w:type="gramEnd"/>
      <w:r>
        <w:rPr>
          <w:rFonts w:ascii="Tinos" w:hAnsi="Tinos"/>
          <w:sz w:val="26"/>
          <w:szCs w:val="26"/>
        </w:rPr>
        <w:t xml:space="preserve"> регионализации);</w:t>
      </w:r>
    </w:p>
    <w:p w:rsidR="00057ACB" w:rsidRDefault="00766149">
      <w:pPr>
        <w:numPr>
          <w:ilvl w:val="0"/>
          <w:numId w:val="1"/>
        </w:numPr>
        <w:jc w:val="both"/>
      </w:pPr>
      <w:r>
        <w:rPr>
          <w:rFonts w:ascii="Tinos" w:hAnsi="Tinos"/>
          <w:sz w:val="26"/>
          <w:szCs w:val="26"/>
        </w:rPr>
        <w:t xml:space="preserve">осуществлять термическую обработку (проварку) предназначенных для кормления свиней пищевых отходов, продукции охоты в течение не менее </w:t>
      </w:r>
      <w:r>
        <w:rPr>
          <w:rFonts w:ascii="Tinos" w:hAnsi="Tinos"/>
          <w:sz w:val="26"/>
          <w:szCs w:val="26"/>
        </w:rPr>
        <w:t>30 минут после закипания пищевых отходов, продукции охоты.</w:t>
      </w:r>
    </w:p>
    <w:p w:rsidR="00057ACB" w:rsidRDefault="00766149">
      <w:pPr>
        <w:jc w:val="both"/>
        <w:rPr>
          <w:sz w:val="26"/>
          <w:szCs w:val="26"/>
        </w:rPr>
      </w:pP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ab/>
        <w:t xml:space="preserve">Дополнительно сообщаем о возможности для населения оперативно сообщать </w:t>
      </w:r>
      <w:proofErr w:type="gramStart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по</w:t>
      </w:r>
      <w:proofErr w:type="gramEnd"/>
    </w:p>
    <w:p w:rsidR="00057ACB" w:rsidRDefault="00766149">
      <w:pPr>
        <w:jc w:val="both"/>
        <w:rPr>
          <w:sz w:val="26"/>
          <w:szCs w:val="26"/>
        </w:rPr>
      </w:pPr>
      <w:proofErr w:type="gramStart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телефону «горячей линии» </w:t>
      </w:r>
      <w:bookmarkStart w:id="5" w:name="__DdeLink__2182_22558519811"/>
      <w:r>
        <w:rPr>
          <w:rFonts w:ascii="Tinos" w:hAnsi="Tinos" w:cs="Times New Roman"/>
          <w:color w:val="000000"/>
          <w:sz w:val="26"/>
          <w:szCs w:val="26"/>
          <w:u w:val="single"/>
          <w:shd w:val="clear" w:color="auto" w:fill="FFFFFF"/>
        </w:rPr>
        <w:t>89140624928</w:t>
      </w:r>
      <w:bookmarkEnd w:id="5"/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о фактах обнаружения павших домашних свиней и диких кабанов, фактах заболевания и пад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ежа свиней в хозяйствах всех форм собственности, несанкционированных захоронениях павших свиней, подозрительных действиях лиц или организаций по перемещению свиней и свиноводческой продукции, реализации животноводческой продукции непромышленного производст</w:t>
      </w:r>
      <w:r>
        <w:rPr>
          <w:rFonts w:ascii="Tinos" w:hAnsi="Tinos" w:cs="Times New Roman"/>
          <w:color w:val="000000"/>
          <w:sz w:val="26"/>
          <w:szCs w:val="26"/>
          <w:shd w:val="clear" w:color="auto" w:fill="FFFFFF"/>
        </w:rPr>
        <w:t>ва, а также оперативному доведению полученных от населения сигналов (включая анонимные) до сведения соответствующих органов и учреждений.</w:t>
      </w:r>
      <w:proofErr w:type="gramEnd"/>
    </w:p>
    <w:p w:rsidR="00057ACB" w:rsidRDefault="00057ACB">
      <w:pPr>
        <w:ind w:firstLine="708"/>
        <w:jc w:val="both"/>
        <w:rPr>
          <w:sz w:val="26"/>
          <w:szCs w:val="26"/>
        </w:rPr>
      </w:pPr>
    </w:p>
    <w:p w:rsidR="00057ACB" w:rsidRDefault="00057ACB">
      <w:pPr>
        <w:ind w:hanging="567"/>
        <w:jc w:val="both"/>
        <w:rPr>
          <w:rFonts w:ascii="Tinos" w:hAnsi="Tinos" w:cs="Times New Roman"/>
          <w:sz w:val="26"/>
          <w:szCs w:val="26"/>
        </w:rPr>
      </w:pPr>
    </w:p>
    <w:p w:rsidR="00057ACB" w:rsidRDefault="00057ACB">
      <w:pPr>
        <w:ind w:hanging="567"/>
        <w:jc w:val="both"/>
        <w:rPr>
          <w:rFonts w:ascii="Tinos" w:hAnsi="Tinos" w:cs="Times New Roman"/>
          <w:sz w:val="26"/>
          <w:szCs w:val="26"/>
        </w:rPr>
      </w:pPr>
    </w:p>
    <w:sectPr w:rsidR="00057ACB">
      <w:pgSz w:w="11906" w:h="16838"/>
      <w:pgMar w:top="851" w:right="850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Noto Sans Devanagari;Times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49C"/>
    <w:multiLevelType w:val="multilevel"/>
    <w:tmpl w:val="5852B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C905A3"/>
    <w:multiLevelType w:val="multilevel"/>
    <w:tmpl w:val="F28E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57ACB"/>
    <w:rsid w:val="00057ACB"/>
    <w:rsid w:val="006F295A"/>
    <w:rsid w:val="00766149"/>
    <w:rsid w:val="0090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66"/>
    <w:pPr>
      <w:spacing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D03F9"/>
    <w:rPr>
      <w:color w:val="0000FF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862B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SlideLTUntertitel">
    <w:name w:val="Blank Slide~LT~Untertitel"/>
    <w:qFormat/>
    <w:pPr>
      <w:widowControl w:val="0"/>
      <w:jc w:val="center"/>
    </w:pPr>
    <w:rPr>
      <w:rFonts w:ascii="Noto Sans Devanagari;Times New" w:eastAsia="Tahoma" w:hAnsi="Noto Sans Devanagari;Times New" w:cs="Liberation Sans;Arial"/>
      <w:kern w:val="2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prevDoc=602024222&amp;backlink=1&amp;&amp;nd=1023939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ovn3</dc:creator>
  <dc:description/>
  <cp:lastModifiedBy>RePack by Diakov</cp:lastModifiedBy>
  <cp:revision>23</cp:revision>
  <cp:lastPrinted>2022-07-11T14:09:00Z</cp:lastPrinted>
  <dcterms:created xsi:type="dcterms:W3CDTF">2019-03-11T06:44:00Z</dcterms:created>
  <dcterms:modified xsi:type="dcterms:W3CDTF">2022-08-10T23:42:00Z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