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488" w:rsidRDefault="00F92488" w:rsidP="00F9248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Segoe UI"/>
          <w:b/>
          <w:bCs/>
          <w:i/>
          <w:sz w:val="36"/>
          <w:szCs w:val="36"/>
          <w:lang w:eastAsia="ru-RU"/>
        </w:rPr>
      </w:pPr>
      <w:r w:rsidRPr="00334A80">
        <w:rPr>
          <w:rFonts w:ascii="inherit" w:eastAsia="Times New Roman" w:hAnsi="inherit" w:cs="Segoe UI"/>
          <w:b/>
          <w:bCs/>
          <w:i/>
          <w:sz w:val="36"/>
          <w:szCs w:val="36"/>
          <w:lang w:eastAsia="ru-RU"/>
        </w:rPr>
        <w:t>Нормативные правовые акты, регулирующие осуществление государственного контроля (надзора), муниципального контроля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57"/>
        <w:gridCol w:w="3662"/>
        <w:gridCol w:w="5528"/>
      </w:tblGrid>
      <w:tr w:rsidR="001D28A6" w:rsidRPr="001D28A6" w:rsidTr="0064747C">
        <w:tc>
          <w:tcPr>
            <w:tcW w:w="557" w:type="dxa"/>
          </w:tcPr>
          <w:p w:rsidR="00334A80" w:rsidRPr="00314563" w:rsidRDefault="001D28A6" w:rsidP="00334A80">
            <w:pPr>
              <w:spacing w:before="100" w:beforeAutospacing="1" w:after="100" w:afterAutospacing="1"/>
              <w:ind w:right="-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 w:colFirst="3" w:colLast="3"/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62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hAnsi="Times New Roman" w:cs="Times New Roman"/>
                <w:sz w:val="24"/>
                <w:szCs w:val="24"/>
              </w:rPr>
              <w:t>Наименование НПА</w:t>
            </w:r>
          </w:p>
        </w:tc>
        <w:tc>
          <w:tcPr>
            <w:tcW w:w="5528" w:type="dxa"/>
          </w:tcPr>
          <w:p w:rsidR="00334A80" w:rsidRPr="001D28A6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</w:tr>
      <w:bookmarkEnd w:id="0"/>
      <w:tr w:rsidR="001D28A6" w:rsidRPr="001D28A6" w:rsidTr="0064747C">
        <w:tc>
          <w:tcPr>
            <w:tcW w:w="557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</w:tcPr>
          <w:p w:rsidR="00334A80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6" w:tgtFrame="_blank" w:history="1">
              <w:r w:rsidR="00334A80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от 31 июля 2020 г.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5528" w:type="dxa"/>
          </w:tcPr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предусматривает следующие основные положения.</w:t>
            </w:r>
          </w:p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Основой контрольной (надзорной) деятельности становится </w:t>
            </w: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рисками</w:t>
            </w: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Государственный контроль (надзор) должен осуществляться на основе оценки рисков причинения вреда и работы с информацией о подконтрольной среде.</w:t>
            </w:r>
          </w:p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направлен на то, чтобы предотвращение нарушений закона превалировало над наказанием.</w:t>
            </w:r>
          </w:p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</w:t>
            </w: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уже стала важной и неотъемлемой частью контроля. Цель профилактики – проинформировать контролируемых лиц об обязательных требованиях, дать возможность получить разъяснения по ним, предостеречь от их нарушения.</w:t>
            </w:r>
          </w:p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ориентирует контрольные (надзорные) органы на защиту охраняемых ценностей. </w:t>
            </w: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оценки контролеров</w:t>
            </w: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основанная на количестве проведенных проверок и взысканных штрафов, должна уйти в прошлое. Деятельность контролера будет оцениваться в зависимости от уровня защиты охраняемых ценностей, минимизации ущерба в сфере общественных отношений.</w:t>
            </w:r>
          </w:p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Важнейшим принципом современной контрольной (надзорной) деятельности должно быть </w:t>
            </w: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широкое применение </w:t>
            </w:r>
            <w:proofErr w:type="spellStart"/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Закон предусматривает перевод деятельности контрольных (надзорных) органов на цифровую основу.</w:t>
            </w:r>
          </w:p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предусматривает широкий набор инструментов по контролю, которые применяются контрольными (надзорными) органами в зависимости от оценки риска.</w:t>
            </w:r>
          </w:p>
          <w:p w:rsidR="00334A80" w:rsidRPr="00334A80" w:rsidRDefault="00334A80" w:rsidP="00334A8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Устанавливается: </w:t>
            </w:r>
          </w:p>
          <w:p w:rsidR="00334A80" w:rsidRPr="00334A80" w:rsidRDefault="00334A80" w:rsidP="00334A80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видов контрольных (надзорных) мероприятий,</w:t>
            </w:r>
          </w:p>
          <w:p w:rsidR="00334A80" w:rsidRPr="00334A80" w:rsidRDefault="00334A80" w:rsidP="00334A80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видов контрольных (надзорных) действий.</w:t>
            </w:r>
          </w:p>
          <w:p w:rsidR="00334A80" w:rsidRPr="001D28A6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(надзорные) мероприятия составляются из контрольных (надзорных) действий, и Закон устанавливает их исчерпывающий перечень.</w:t>
            </w:r>
          </w:p>
        </w:tc>
      </w:tr>
      <w:tr w:rsidR="001D28A6" w:rsidRPr="001D28A6" w:rsidTr="0064747C">
        <w:tc>
          <w:tcPr>
            <w:tcW w:w="557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</w:tcPr>
          <w:p w:rsidR="00334A80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7" w:tgtFrame="_blank" w:history="1">
              <w:r w:rsidR="00334A80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Проект федерального закона № 1051647-7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5528" w:type="dxa"/>
          </w:tcPr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Главной целью законопроекта является </w:t>
            </w: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приведение положений федеральных законов в соответствие</w:t>
            </w: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Федеральным законом от 31 июля 2020 г. № 248-ФЗ «О государственном контроле (надзоре) и муниципальном контроле в Российской Федерации» (далее - Федеральный закон № 248-ФЗ).</w:t>
            </w:r>
          </w:p>
          <w:p w:rsidR="00334A80" w:rsidRPr="00334A80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содержание законопроекта составляют статьи, вносящие изменения в федеральные законы, в соответствии с которыми осуществляются виды федерального государственного контроля (надзора), виды </w:t>
            </w: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регионального</w:t>
            </w: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контроля (надзора), виды </w:t>
            </w: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муниципального</w:t>
            </w: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 (далее – федеральные законы о видах контроля). Указанные федеральные законы приводятся в соответствие с положениями Федерального закона № 248-ФЗ, который вступает в силу с 1 июля 2021 г.</w:t>
            </w:r>
          </w:p>
          <w:p w:rsidR="00334A80" w:rsidRPr="001D28A6" w:rsidRDefault="00334A80" w:rsidP="00334A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Новыми редакциями статей для каждого вида контроля устанавливается его наименование с указанием отнесения к федеральному государственному контролю (надзору), региональному государственному контролю (надзору), муниципальному контролю. По каждому из видов контроля устанавливается его </w:t>
            </w:r>
            <w:r w:rsidRPr="00334A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  <w:r w:rsidRPr="00334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 совокупность обязательных требований, частью которых могут быть лицензионные требования.</w:t>
            </w:r>
          </w:p>
        </w:tc>
      </w:tr>
      <w:tr w:rsidR="001D28A6" w:rsidRPr="001D28A6" w:rsidTr="0064747C">
        <w:tc>
          <w:tcPr>
            <w:tcW w:w="557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</w:tcPr>
          <w:p w:rsidR="00334A80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tgtFrame="_blank" w:history="1">
              <w:r w:rsidR="00334A80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7 декабря 2020 г.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        </w:r>
            </w:hyperlink>
          </w:p>
        </w:tc>
        <w:tc>
          <w:tcPr>
            <w:tcW w:w="5528" w:type="dxa"/>
          </w:tcPr>
          <w:p w:rsidR="00334A80" w:rsidRPr="001D28A6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устанавливаются порядок и сроки подготовки контрольными (надзорными) органами </w:t>
            </w:r>
            <w:r w:rsidRPr="001D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ежегодных докладов о видах контроля</w:t>
            </w: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>, а также базовый перечень сведений, которые должны быть включены в такие доклады.</w:t>
            </w:r>
          </w:p>
        </w:tc>
      </w:tr>
      <w:tr w:rsidR="001D28A6" w:rsidRPr="001D28A6" w:rsidTr="0064747C">
        <w:tc>
          <w:tcPr>
            <w:tcW w:w="557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</w:tcPr>
          <w:p w:rsidR="00334A80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9" w:tgtFrame="_blank" w:history="1">
              <w:r w:rsidR="00334A80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Постановление Правительства РФ от 30 декабря2020 № 2383 «О внесении изменений в постановление Правительства </w:t>
              </w:r>
              <w:r w:rsidR="00334A80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Российской Федерации от 21 апреля 2018 г. № 482»</w:t>
              </w:r>
            </w:hyperlink>
          </w:p>
        </w:tc>
        <w:tc>
          <w:tcPr>
            <w:tcW w:w="5528" w:type="dxa"/>
          </w:tcPr>
          <w:p w:rsidR="00334A80" w:rsidRPr="001D28A6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предусмотрено определение функционала подсистемы досудебного обжалования государственной информационной системы «</w:t>
            </w:r>
            <w:r w:rsidRPr="001D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Типовое облачное решение</w:t>
            </w: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1D2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автоматизации контрольной (надзорной) деятельности» и процедур осуществления с использованием указанной подсистемы полномочий контрольных (надзорных) органов в рамках рассмотрения жалоб контролируемых лиц в досудебном порядке.</w:t>
            </w:r>
          </w:p>
        </w:tc>
      </w:tr>
      <w:tr w:rsidR="001D28A6" w:rsidRPr="001D28A6" w:rsidTr="0064747C">
        <w:tc>
          <w:tcPr>
            <w:tcW w:w="557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62" w:type="dxa"/>
          </w:tcPr>
          <w:p w:rsidR="00334A80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tgtFrame="_blank" w:history="1">
              <w:r w:rsidR="00B04F67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29 декабря 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</w:t>
              </w:r>
            </w:hyperlink>
          </w:p>
        </w:tc>
        <w:tc>
          <w:tcPr>
            <w:tcW w:w="5528" w:type="dxa"/>
          </w:tcPr>
          <w:p w:rsidR="00334A80" w:rsidRPr="001D28A6" w:rsidRDefault="00B04F67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устанавливает </w:t>
            </w:r>
            <w:r w:rsidRPr="001D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порядок аттестации экспертов</w:t>
            </w: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>, привлекаемых контрольными (надзорными) органами к осуществлению экспертизы.</w:t>
            </w:r>
          </w:p>
        </w:tc>
      </w:tr>
      <w:tr w:rsidR="001D28A6" w:rsidRPr="001D28A6" w:rsidTr="0064747C">
        <w:tc>
          <w:tcPr>
            <w:tcW w:w="557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2" w:type="dxa"/>
          </w:tcPr>
          <w:p w:rsidR="00334A80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1" w:tgtFrame="_blank" w:history="1">
              <w:r w:rsidR="00B04F67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31 декабря 2020 г.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  </w:r>
            </w:hyperlink>
          </w:p>
        </w:tc>
        <w:tc>
          <w:tcPr>
            <w:tcW w:w="5528" w:type="dxa"/>
          </w:tcPr>
          <w:p w:rsidR="00B04F67" w:rsidRPr="00B04F67" w:rsidRDefault="00B04F67" w:rsidP="00B04F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устанавливаются </w:t>
            </w:r>
            <w:r w:rsidRPr="00B04F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формирования ежегодного плана</w:t>
            </w:r>
            <w:r w:rsidRPr="00B0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определяются контрольные (надзорные) органы, которые формируют ежегодные планы, перечень сведений, включаемых в проект ежегодного плана, случаи внесения изменений в ежегодный план.</w:t>
            </w:r>
          </w:p>
          <w:p w:rsidR="00B04F67" w:rsidRPr="00B04F67" w:rsidRDefault="00B04F67" w:rsidP="00B04F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 предусматриваются требования к согласованию ежегодного плана органами прокуратуры на предмет законности включения или </w:t>
            </w:r>
            <w:proofErr w:type="spellStart"/>
            <w:r w:rsidRPr="00B0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невключения</w:t>
            </w:r>
            <w:proofErr w:type="spellEnd"/>
            <w:r w:rsidRPr="00B0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него плановых контрольных (надзорных) мероприятий. Процесс формирования и согласования ежегодных планов осуществляется в электронном виде посредством единого реестра контрольных (надзорных) мероприятий.</w:t>
            </w:r>
          </w:p>
          <w:p w:rsidR="00B04F67" w:rsidRPr="00B04F67" w:rsidRDefault="00B04F67" w:rsidP="00B04F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подлежит применению, начиная с формирования ежегодных планов проведения плановых контрольных (надзорных) мероприятий на 2022 год.</w:t>
            </w:r>
          </w:p>
          <w:p w:rsidR="00334A80" w:rsidRPr="001D28A6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D28A6" w:rsidRPr="001D28A6" w:rsidTr="0064747C">
        <w:tc>
          <w:tcPr>
            <w:tcW w:w="557" w:type="dxa"/>
          </w:tcPr>
          <w:p w:rsidR="00334A80" w:rsidRPr="00314563" w:rsidRDefault="00334A80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2" w:type="dxa"/>
          </w:tcPr>
          <w:p w:rsidR="00334A80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2" w:tgtFrame="_blank" w:history="1">
              <w:r w:rsidR="00B04F67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6 марта 2021 г. № 338 «О межведомственном информационном взаимодействии в рамках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5528" w:type="dxa"/>
          </w:tcPr>
          <w:p w:rsidR="00334A80" w:rsidRPr="001D28A6" w:rsidRDefault="001D28A6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предусмотрены </w:t>
            </w:r>
            <w:r w:rsidRPr="001D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информационного взаимодействия</w:t>
            </w: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(надзорных) органов, требования к запросу, направляемому в рамках указанного взаимодействия, а также сроки предоставления информации по указанным запросам.</w:t>
            </w:r>
          </w:p>
        </w:tc>
      </w:tr>
      <w:tr w:rsidR="001D28A6" w:rsidRPr="001D28A6" w:rsidTr="0064747C">
        <w:tc>
          <w:tcPr>
            <w:tcW w:w="557" w:type="dxa"/>
          </w:tcPr>
          <w:p w:rsidR="001D28A6" w:rsidRPr="00314563" w:rsidRDefault="001D28A6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4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</w:tcPr>
          <w:p w:rsidR="001D28A6" w:rsidRPr="00314563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r w:rsidR="001D28A6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 апреля 2021 г. № 528 «О внесении изменений в некоторые акты Правительства Российской Федерации в части создания</w:t>
              </w:r>
              <w:proofErr w:type="gramStart"/>
              <w:r w:rsidR="001D28A6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,</w:t>
              </w:r>
              <w:proofErr w:type="gramEnd"/>
              <w:r w:rsidR="001D28A6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эксплуатации и развития единого реестра видов федерального государственного контроля </w:t>
              </w:r>
              <w:r w:rsidR="001D28A6" w:rsidRPr="0031456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(надзора), регионального государственного контроля (надзора), муниципального контроля»</w:t>
              </w:r>
            </w:hyperlink>
          </w:p>
        </w:tc>
        <w:tc>
          <w:tcPr>
            <w:tcW w:w="5528" w:type="dxa"/>
          </w:tcPr>
          <w:p w:rsidR="001D28A6" w:rsidRPr="001D28A6" w:rsidRDefault="001D28A6" w:rsidP="001D2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Постановлением предусмотрено создание </w:t>
            </w:r>
            <w:r w:rsidRPr="001D2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Единого реестра видов федерального государственного контроля (надзора)</w:t>
            </w:r>
            <w:r w:rsidRPr="001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регионального государственного контроля (надзора), муниципального контроля в качестве подсистемы федеральной государственной информационной системы «Федеральный реестр государственных и </w:t>
            </w:r>
            <w:r w:rsidRPr="001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услуг (функций)».</w:t>
            </w:r>
          </w:p>
          <w:p w:rsidR="001D28A6" w:rsidRPr="001D28A6" w:rsidRDefault="001D28A6" w:rsidP="001D2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Правилами формирования и ведения реестра, утверждаемыми постановлением, определяются цель и задачи создания реестра, состав сведений и порядок из внесения в реестр, полномочия оператора реестра и контрольных (надзорных) органов.</w:t>
            </w:r>
          </w:p>
          <w:p w:rsidR="001D28A6" w:rsidRPr="001D28A6" w:rsidRDefault="001D28A6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8A6" w:rsidRPr="001D28A6" w:rsidTr="0064747C">
        <w:tc>
          <w:tcPr>
            <w:tcW w:w="557" w:type="dxa"/>
          </w:tcPr>
          <w:p w:rsidR="001D28A6" w:rsidRPr="001D28A6" w:rsidRDefault="001D28A6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D28A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662" w:type="dxa"/>
          </w:tcPr>
          <w:p w:rsidR="001D28A6" w:rsidRPr="001D28A6" w:rsidRDefault="0064747C" w:rsidP="00F92488">
            <w:pPr>
              <w:spacing w:before="100" w:beforeAutospacing="1" w:after="100" w:afterAutospacing="1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1D28A6" w:rsidRPr="001D28A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        </w:r>
            </w:hyperlink>
          </w:p>
        </w:tc>
        <w:tc>
          <w:tcPr>
            <w:tcW w:w="5528" w:type="dxa"/>
          </w:tcPr>
          <w:p w:rsidR="001D28A6" w:rsidRPr="001D28A6" w:rsidRDefault="001D28A6" w:rsidP="001D2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утверждаются Правила формирования и ведения </w:t>
            </w:r>
            <w:r w:rsidRPr="001D28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единого реестра контрольных (надзорных) мероприятий</w:t>
            </w:r>
            <w:r w:rsidRPr="001D28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4A80" w:rsidRPr="001D28A6" w:rsidRDefault="00334A80" w:rsidP="00F924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sectPr w:rsidR="00334A80" w:rsidRPr="001D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5262"/>
    <w:multiLevelType w:val="multilevel"/>
    <w:tmpl w:val="86FA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5326B"/>
    <w:multiLevelType w:val="multilevel"/>
    <w:tmpl w:val="D810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05D29"/>
    <w:multiLevelType w:val="multilevel"/>
    <w:tmpl w:val="6F36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A7"/>
    <w:rsid w:val="001D28A6"/>
    <w:rsid w:val="00314563"/>
    <w:rsid w:val="00334A80"/>
    <w:rsid w:val="004B5AA7"/>
    <w:rsid w:val="0064747C"/>
    <w:rsid w:val="00A57417"/>
    <w:rsid w:val="00B04F67"/>
    <w:rsid w:val="00F9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24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24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24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9248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92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92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1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0512/" TargetMode="External"/><Relationship Id="rId13" Type="http://schemas.openxmlformats.org/officeDocument/2006/relationships/hyperlink" Target="http://www.consultant.ru/document/cons_doc_LAW_38139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ozd.duma.gov.ru/bill/1051647-7" TargetMode="External"/><Relationship Id="rId12" Type="http://schemas.openxmlformats.org/officeDocument/2006/relationships/hyperlink" Target="http://www.consultant.ru/document/cons_doc_LAW_37898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8750/" TargetMode="External"/><Relationship Id="rId11" Type="http://schemas.openxmlformats.org/officeDocument/2006/relationships/hyperlink" Target="http://www.consultant.ru/document/cons_doc_LAW_37361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7308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73324/" TargetMode="External"/><Relationship Id="rId14" Type="http://schemas.openxmlformats.org/officeDocument/2006/relationships/hyperlink" Target="http://static.government.ru/media/files/Jd22ykJC3mxwAh2YPiIaVq75hkYQel7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2021-06-30T06:11:00Z</cp:lastPrinted>
  <dcterms:created xsi:type="dcterms:W3CDTF">2021-06-30T05:58:00Z</dcterms:created>
  <dcterms:modified xsi:type="dcterms:W3CDTF">2021-06-30T06:14:00Z</dcterms:modified>
</cp:coreProperties>
</file>