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E35" w:rsidRDefault="00FA1E35" w:rsidP="00FA1E35">
      <w:pPr>
        <w:ind w:firstLine="0"/>
        <w:jc w:val="right"/>
        <w:rPr>
          <w:rFonts w:ascii="Times New Roman" w:hAnsi="Times New Roman"/>
          <w:b/>
          <w:sz w:val="28"/>
          <w:szCs w:val="28"/>
        </w:rPr>
      </w:pPr>
      <w:bookmarkStart w:id="0" w:name="_GoBack"/>
      <w:bookmarkEnd w:id="0"/>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C96FEE" w:rsidRPr="006F589C">
        <w:rPr>
          <w:rFonts w:ascii="Times New Roman" w:hAnsi="Times New Roman"/>
          <w:sz w:val="28"/>
          <w:szCs w:val="28"/>
        </w:rPr>
        <w:t xml:space="preserve"> </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9"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7112B7" w:rsidRPr="006F589C">
        <w:rPr>
          <w:rFonts w:ascii="Times New Roman" w:hAnsi="Times New Roman"/>
          <w:sz w:val="28"/>
          <w:szCs w:val="28"/>
        </w:rPr>
        <w:t xml:space="preserve"> </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0404C6" w:rsidRPr="006F589C">
        <w:rPr>
          <w:rFonts w:ascii="Times New Roman" w:hAnsi="Times New Roman"/>
          <w:sz w:val="28"/>
          <w:szCs w:val="28"/>
        </w:rPr>
        <w:t xml:space="preserve"> </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w:t>
      </w:r>
      <w:r w:rsidR="00845D8D" w:rsidRPr="006F589C">
        <w:rPr>
          <w:rFonts w:ascii="Times New Roman" w:hAnsi="Times New Roman"/>
          <w:sz w:val="28"/>
          <w:szCs w:val="28"/>
        </w:rPr>
        <w:t xml:space="preserve"> </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и иных</w:t>
      </w:r>
      <w:r w:rsidR="004053AA" w:rsidRPr="006F589C">
        <w:rPr>
          <w:rFonts w:ascii="Times New Roman" w:hAnsi="Times New Roman"/>
          <w:sz w:val="28"/>
          <w:szCs w:val="28"/>
        </w:rPr>
        <w:t xml:space="preserve"> </w:t>
      </w:r>
      <w:r w:rsidR="004053AA" w:rsidRPr="006F589C">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9143C3" w:rsidRPr="006F589C">
        <w:rPr>
          <w:rFonts w:ascii="Times New Roman" w:hAnsi="Times New Roman"/>
          <w:sz w:val="28"/>
          <w:szCs w:val="28"/>
        </w:rPr>
        <w:t xml:space="preserve"> </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D72C4E" w:rsidRPr="006F589C">
        <w:rPr>
          <w:rFonts w:ascii="Times New Roman" w:hAnsi="Times New Roman"/>
          <w:sz w:val="28"/>
          <w:szCs w:val="28"/>
        </w:rPr>
        <w:t xml:space="preserve"> </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w:t>
      </w:r>
      <w:r w:rsidR="004674C0" w:rsidRPr="006F589C">
        <w:rPr>
          <w:rFonts w:ascii="Times New Roman" w:hAnsi="Times New Roman"/>
          <w:sz w:val="28"/>
          <w:szCs w:val="28"/>
        </w:rPr>
        <w:t xml:space="preserve"> </w:t>
      </w:r>
      <w:r w:rsidR="00D72C4E" w:rsidRPr="006F589C">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Pr="006F589C">
        <w:rPr>
          <w:rFonts w:ascii="Times New Roman" w:hAnsi="Times New Roman"/>
          <w:sz w:val="28"/>
          <w:szCs w:val="28"/>
        </w:rPr>
        <w:t xml:space="preserve"> </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CE73C7" w:rsidRPr="006F589C">
        <w:rPr>
          <w:rFonts w:ascii="Times New Roman" w:hAnsi="Times New Roman"/>
          <w:sz w:val="28"/>
          <w:szCs w:val="28"/>
        </w:rPr>
        <w:t xml:space="preserve"> </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10"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6F589C" w:rsidRDefault="00980A5D" w:rsidP="002E3630">
      <w:pPr>
        <w:pStyle w:val="ConsPlusNormal"/>
        <w:numPr>
          <w:ilvl w:val="0"/>
          <w:numId w:val="3"/>
        </w:numPr>
        <w:tabs>
          <w:tab w:val="left" w:pos="567"/>
        </w:tabs>
        <w:ind w:left="0" w:firstLine="567"/>
        <w:jc w:val="both"/>
      </w:pPr>
      <w:r w:rsidRPr="006F589C">
        <w:t>лицами, замещающими должности членов Совета директоров Центрального банка Российской Федерации, иные должности</w:t>
      </w:r>
      <w:r w:rsidR="00A51C4B" w:rsidRPr="006F589C">
        <w:t xml:space="preserve"> </w:t>
      </w:r>
      <w:r w:rsidRPr="006F589C">
        <w:t xml:space="preserve">в Центральном банке Российской Федерации, включенные в </w:t>
      </w:r>
      <w:hyperlink r:id="rId11"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6F589C">
        <w:rPr>
          <w:rFonts w:ascii="Times New Roman" w:hAnsi="Times New Roman"/>
          <w:sz w:val="28"/>
          <w:szCs w:val="28"/>
        </w:rPr>
        <w:t xml:space="preserve"> </w:t>
      </w:r>
      <w:r w:rsidRPr="006F589C">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w:t>
      </w:r>
      <w:r w:rsidRPr="006F589C">
        <w:rPr>
          <w:rFonts w:ascii="Times New Roman" w:hAnsi="Times New Roman"/>
          <w:sz w:val="28"/>
          <w:szCs w:val="28"/>
        </w:rPr>
        <w:lastRenderedPageBreak/>
        <w:t>утвержденные нормативными актами фондов, локальными нормативными актами организаций;</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6F589C">
        <w:rPr>
          <w:rFonts w:ascii="Times New Roman" w:hAnsi="Times New Roman"/>
          <w:sz w:val="28"/>
          <w:szCs w:val="28"/>
        </w:rPr>
        <w:t xml:space="preserve"> </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 Российской Федерации,</w:t>
      </w:r>
      <w:r w:rsidR="009B6861" w:rsidRPr="006F589C">
        <w:rPr>
          <w:rFonts w:ascii="Times New Roman" w:hAnsi="Times New Roman"/>
          <w:sz w:val="28"/>
          <w:szCs w:val="28"/>
        </w:rPr>
        <w:t xml:space="preserve"> </w:t>
      </w:r>
      <w:r w:rsidR="00734380" w:rsidRPr="006F589C">
        <w:rPr>
          <w:rFonts w:ascii="Times New Roman" w:hAnsi="Times New Roman"/>
          <w:sz w:val="28"/>
          <w:szCs w:val="28"/>
        </w:rPr>
        <w:t>и др.</w:t>
      </w:r>
      <w:r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w:t>
      </w:r>
      <w:r w:rsidR="00BB2E19" w:rsidRPr="006F589C">
        <w:rPr>
          <w:rFonts w:ascii="Times New Roman" w:hAnsi="Times New Roman"/>
          <w:sz w:val="28"/>
          <w:szCs w:val="28"/>
        </w:rPr>
        <w:t xml:space="preserve"> </w:t>
      </w:r>
      <w:r w:rsidR="0003389D" w:rsidRPr="006F589C">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w:t>
      </w:r>
      <w:r w:rsidRPr="006F589C">
        <w:rPr>
          <w:rFonts w:ascii="Times New Roman" w:hAnsi="Times New Roman"/>
          <w:sz w:val="28"/>
          <w:szCs w:val="28"/>
        </w:rPr>
        <w:lastRenderedPageBreak/>
        <w:t>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а также</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00062BDB" w:rsidRPr="006F589C">
        <w:rPr>
          <w:rFonts w:ascii="Times New Roman" w:hAnsi="Times New Roman"/>
          <w:sz w:val="28"/>
          <w:szCs w:val="28"/>
        </w:rPr>
        <w:t xml:space="preserve"> </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DF784F"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 xml:space="preserve"> </w:t>
      </w:r>
      <w:r w:rsidR="00980A5D" w:rsidRPr="006F589C">
        <w:rPr>
          <w:rFonts w:ascii="Times New Roman" w:hAnsi="Times New Roman"/>
          <w:sz w:val="28"/>
          <w:szCs w:val="28"/>
        </w:rPr>
        <w:t>замещаемая им</w:t>
      </w:r>
      <w:r w:rsidRPr="006F589C">
        <w:rPr>
          <w:rFonts w:ascii="Times New Roman" w:hAnsi="Times New Roman"/>
          <w:sz w:val="28"/>
          <w:szCs w:val="28"/>
        </w:rPr>
        <w:t xml:space="preserve"> на указанную дату</w:t>
      </w:r>
      <w:r w:rsidR="00980A5D"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w:t>
      </w:r>
      <w:r w:rsidRPr="006F589C">
        <w:rPr>
          <w:rFonts w:ascii="Times New Roman" w:hAnsi="Times New Roman"/>
          <w:sz w:val="28"/>
          <w:szCs w:val="28"/>
        </w:rPr>
        <w:t xml:space="preserve"> </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w:t>
      </w:r>
      <w:r w:rsidR="00105EFF" w:rsidRPr="006F589C">
        <w:rPr>
          <w:rFonts w:ascii="Times New Roman" w:hAnsi="Times New Roman"/>
          <w:sz w:val="28"/>
          <w:szCs w:val="28"/>
        </w:rPr>
        <w:t xml:space="preserve"> </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r w:rsidR="007816AA" w:rsidRPr="006F589C">
        <w:rPr>
          <w:rFonts w:ascii="Times New Roman" w:hAnsi="Times New Roman"/>
          <w:sz w:val="28"/>
          <w:szCs w:val="28"/>
        </w:rPr>
        <w:t xml:space="preserve"> </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 xml:space="preserve">Сведения о доходах, расходах, об имуществе и обязательствах имущественного характера представляются с учетом семейного положения, в </w:t>
      </w:r>
      <w:r w:rsidRPr="006F589C">
        <w:rPr>
          <w:rFonts w:ascii="Times New Roman" w:hAnsi="Times New Roman"/>
          <w:sz w:val="28"/>
          <w:szCs w:val="28"/>
        </w:rPr>
        <w:lastRenderedPageBreak/>
        <w:t>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ноябре </w:t>
            </w:r>
            <w:r w:rsidR="003B2EB5" w:rsidRPr="006F589C">
              <w:rPr>
                <w:rFonts w:ascii="Times New Roman" w:hAnsi="Times New Roman"/>
                <w:sz w:val="28"/>
                <w:szCs w:val="28"/>
              </w:rPr>
              <w:lastRenderedPageBreak/>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6F589C">
              <w:rPr>
                <w:rFonts w:ascii="Times New Roman" w:hAnsi="Times New Roman"/>
                <w:sz w:val="28"/>
                <w:szCs w:val="28"/>
              </w:rPr>
              <w:lastRenderedPageBreak/>
              <w:t xml:space="preserve">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D709FC" w:rsidRPr="006F589C">
              <w:rPr>
                <w:rFonts w:ascii="Times New Roman" w:hAnsi="Times New Roman"/>
                <w:sz w:val="28"/>
                <w:szCs w:val="28"/>
              </w:rPr>
              <w:t xml:space="preserve"> </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D709FC" w:rsidRPr="006F589C">
              <w:rPr>
                <w:rFonts w:ascii="Times New Roman" w:hAnsi="Times New Roman"/>
                <w:sz w:val="28"/>
                <w:szCs w:val="28"/>
              </w:rPr>
              <w:t xml:space="preserve">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Дочери служащего </w:t>
            </w:r>
            <w:r w:rsidRPr="006F589C">
              <w:rPr>
                <w:rFonts w:ascii="Times New Roman" w:hAnsi="Times New Roman"/>
                <w:sz w:val="28"/>
                <w:szCs w:val="28"/>
              </w:rPr>
              <w:lastRenderedPageBreak/>
              <w:t>(работника)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дочери не представляются, </w:t>
            </w:r>
            <w:r w:rsidRPr="006F589C">
              <w:rPr>
                <w:rFonts w:ascii="Times New Roman" w:hAnsi="Times New Roman"/>
                <w:sz w:val="28"/>
                <w:szCs w:val="28"/>
              </w:rPr>
              <w:lastRenderedPageBreak/>
              <w:t xml:space="preserve">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xml:space="preserve"> </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000811B2" w:rsidRPr="006F589C">
        <w:rPr>
          <w:rFonts w:ascii="Times New Roman" w:hAnsi="Times New Roman"/>
          <w:sz w:val="28"/>
          <w:szCs w:val="28"/>
        </w:rPr>
        <w:t xml:space="preserve"> </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за отчетным)</w:t>
      </w:r>
      <w:r w:rsidR="00DC0152" w:rsidRPr="006F589C">
        <w:rPr>
          <w:rFonts w:ascii="Times New Roman" w:hAnsi="Times New Roman"/>
          <w:sz w:val="28"/>
          <w:szCs w:val="28"/>
        </w:rPr>
        <w:t>, а именно</w:t>
      </w:r>
      <w:r w:rsidR="00DF5BA1" w:rsidRPr="006F589C">
        <w:rPr>
          <w:rFonts w:ascii="Times New Roman" w:hAnsi="Times New Roman"/>
          <w:sz w:val="28"/>
          <w:szCs w:val="28"/>
        </w:rPr>
        <w:t xml:space="preserve"> </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6F589C">
        <w:rPr>
          <w:rFonts w:ascii="Times New Roman" w:hAnsi="Times New Roman"/>
          <w:sz w:val="28"/>
          <w:szCs w:val="28"/>
        </w:rPr>
        <w:t xml:space="preserve">  </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6C242E" w:rsidRPr="006F589C">
        <w:rPr>
          <w:rFonts w:ascii="Times New Roman" w:hAnsi="Times New Roman"/>
          <w:sz w:val="28"/>
          <w:szCs w:val="28"/>
        </w:rPr>
        <w:t xml:space="preserve"> </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Пенсионного фонда </w:t>
            </w:r>
            <w:r w:rsidRPr="006F589C">
              <w:rPr>
                <w:rFonts w:ascii="Times New Roman" w:hAnsi="Times New Roman"/>
                <w:sz w:val="28"/>
                <w:szCs w:val="28"/>
              </w:rPr>
              <w:lastRenderedPageBreak/>
              <w:t>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w:t>
            </w:r>
            <w:r w:rsidR="00CD6891" w:rsidRPr="006F589C">
              <w:rPr>
                <w:rFonts w:ascii="Times New Roman" w:hAnsi="Times New Roman"/>
                <w:sz w:val="28"/>
                <w:szCs w:val="28"/>
              </w:rPr>
              <w:t xml:space="preserve"> </w:t>
            </w:r>
            <w:r w:rsidRPr="006F589C">
              <w:rPr>
                <w:rFonts w:ascii="Times New Roman" w:hAnsi="Times New Roman"/>
                <w:sz w:val="28"/>
                <w:szCs w:val="28"/>
              </w:rPr>
              <w:t xml:space="preserve">и иных организаций, созданных на основании </w:t>
            </w:r>
            <w:r w:rsidRPr="006F589C">
              <w:rPr>
                <w:rFonts w:ascii="Times New Roman" w:hAnsi="Times New Roman"/>
                <w:sz w:val="28"/>
                <w:szCs w:val="28"/>
              </w:rPr>
              <w:lastRenderedPageBreak/>
              <w:t>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6F589C">
        <w:rPr>
          <w:rFonts w:ascii="Times New Roman" w:hAnsi="Times New Roman"/>
          <w:sz w:val="28"/>
          <w:szCs w:val="28"/>
        </w:rPr>
        <w:t xml:space="preserve"> </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lastRenderedPageBreak/>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D709FC" w:rsidRPr="006F589C">
        <w:rPr>
          <w:rFonts w:ascii="Times New Roman" w:hAnsi="Times New Roman"/>
          <w:sz w:val="28"/>
          <w:szCs w:val="28"/>
        </w:rPr>
        <w:t xml:space="preserve"> </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6"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Pr="006F589C">
        <w:rPr>
          <w:rFonts w:ascii="Times New Roman" w:hAnsi="Times New Roman"/>
          <w:sz w:val="28"/>
          <w:szCs w:val="28"/>
        </w:rPr>
        <w:t xml:space="preserve"> </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r w:rsidR="0052547E" w:rsidRPr="006F589C">
        <w:rPr>
          <w:rFonts w:ascii="Times New Roman" w:hAnsi="Times New Roman"/>
          <w:sz w:val="28"/>
          <w:szCs w:val="28"/>
        </w:rPr>
        <w:t>(</w:t>
      </w:r>
      <w:hyperlink r:id="rId17"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w:t>
      </w:r>
      <w:r w:rsidR="001F43C6" w:rsidRPr="006F589C">
        <w:rPr>
          <w:rFonts w:ascii="Times New Roman" w:hAnsi="Times New Roman"/>
          <w:color w:val="1F497D"/>
          <w:sz w:val="28"/>
          <w:szCs w:val="28"/>
        </w:rPr>
        <w:t xml:space="preserve"> </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r w:rsidR="001F43C6" w:rsidRPr="006F589C">
        <w:rPr>
          <w:rFonts w:ascii="Times New Roman" w:hAnsi="Times New Roman"/>
          <w:b/>
          <w:sz w:val="28"/>
          <w:szCs w:val="28"/>
        </w:rPr>
        <w:t xml:space="preserve"> </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допускается наличие подписи и пометок на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r w:rsidR="00EB1D70"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lastRenderedPageBreak/>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sz w:val="28"/>
          <w:szCs w:val="28"/>
        </w:rPr>
        <w:t xml:space="preserve"> </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sz w:val="28"/>
          <w:szCs w:val="28"/>
        </w:rPr>
        <w:t xml:space="preserve"> </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w:t>
      </w:r>
      <w:r w:rsidR="00D17D70" w:rsidRPr="006F589C">
        <w:rPr>
          <w:rFonts w:ascii="Times New Roman" w:hAnsi="Times New Roman"/>
          <w:bCs/>
          <w:sz w:val="28"/>
          <w:szCs w:val="28"/>
        </w:rPr>
        <w:t xml:space="preserve"> </w:t>
      </w:r>
      <w:r w:rsidRPr="006F589C">
        <w:rPr>
          <w:rFonts w:ascii="Times New Roman" w:hAnsi="Times New Roman"/>
          <w:bCs/>
          <w:sz w:val="28"/>
          <w:szCs w:val="28"/>
        </w:rPr>
        <w:t>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w:t>
      </w:r>
      <w:r w:rsidR="00980A5D" w:rsidRPr="006F589C">
        <w:rPr>
          <w:rStyle w:val="a8"/>
          <w:rFonts w:ascii="Times New Roman" w:hAnsi="Times New Roman" w:cs="Times New Roman"/>
          <w:color w:val="000000"/>
          <w:sz w:val="28"/>
          <w:szCs w:val="28"/>
        </w:rPr>
        <w:t xml:space="preserve"> </w:t>
      </w:r>
      <w:r w:rsidR="006B73BA" w:rsidRPr="006F589C">
        <w:rPr>
          <w:rStyle w:val="a8"/>
          <w:rFonts w:ascii="Times New Roman" w:hAnsi="Times New Roman" w:cs="Times New Roman"/>
          <w:color w:val="000000"/>
          <w:sz w:val="28"/>
          <w:szCs w:val="28"/>
        </w:rPr>
        <w:t>(в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Style w:val="a8"/>
          <w:rFonts w:ascii="Times New Roman" w:hAnsi="Times New Roman" w:cs="Times New Roman"/>
          <w:color w:val="000000"/>
          <w:sz w:val="28"/>
          <w:szCs w:val="28"/>
        </w:rPr>
        <w:t xml:space="preserve"> </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31</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неработающий,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lastRenderedPageBreak/>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сельского поселения</w:t>
      </w:r>
      <w:r w:rsidR="00C30560" w:rsidRPr="006F589C">
        <w:rPr>
          <w:rFonts w:ascii="Times New Roman" w:hAnsi="Times New Roman"/>
          <w:sz w:val="28"/>
          <w:szCs w:val="28"/>
        </w:rPr>
        <w:t xml:space="preserve"> </w:t>
      </w:r>
      <w:r w:rsidRPr="006F589C">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(самозанятые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lastRenderedPageBreak/>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00A63268" w:rsidRPr="006F589C">
        <w:rPr>
          <w:rFonts w:ascii="Times New Roman" w:hAnsi="Times New Roman"/>
          <w:sz w:val="28"/>
          <w:szCs w:val="28"/>
        </w:rPr>
        <w:t xml:space="preserve"> </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F33D13" w:rsidRPr="006F589C">
        <w:rPr>
          <w:rFonts w:ascii="Times New Roman" w:hAnsi="Times New Roman"/>
          <w:sz w:val="28"/>
          <w:szCs w:val="28"/>
        </w:rPr>
        <w:t xml:space="preserve"> </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421E81" w:rsidRPr="006F589C">
        <w:rPr>
          <w:rFonts w:ascii="Times New Roman" w:hAnsi="Times New Roman"/>
          <w:sz w:val="28"/>
          <w:szCs w:val="28"/>
        </w:rPr>
        <w:t xml:space="preserve"> </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Pr="006F589C">
        <w:rPr>
          <w:rFonts w:ascii="Times New Roman" w:hAnsi="Times New Roman"/>
          <w:b/>
          <w:sz w:val="28"/>
          <w:szCs w:val="28"/>
        </w:rPr>
        <w:t xml:space="preserve"> </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Pr="006F589C">
        <w:rPr>
          <w:rFonts w:ascii="Times New Roman" w:hAnsi="Times New Roman"/>
          <w:sz w:val="28"/>
          <w:szCs w:val="28"/>
        </w:rPr>
        <w:t xml:space="preserve"> </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00D709FC" w:rsidRPr="006F589C">
        <w:rPr>
          <w:rFonts w:ascii="Times New Roman" w:hAnsi="Times New Roman"/>
          <w:sz w:val="28"/>
          <w:szCs w:val="28"/>
        </w:rPr>
        <w:t xml:space="preserve"> </w:t>
      </w:r>
      <w:r w:rsidRPr="006F589C">
        <w:rPr>
          <w:rFonts w:ascii="Times New Roman" w:hAnsi="Times New Roman"/>
          <w:sz w:val="28"/>
          <w:szCs w:val="28"/>
        </w:rPr>
        <w:t>в качестве</w:t>
      </w:r>
      <w:r w:rsidR="00D709FC"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096ED3" w:rsidRPr="006F589C">
        <w:rPr>
          <w:rFonts w:ascii="Times New Roman" w:hAnsi="Times New Roman"/>
          <w:sz w:val="28"/>
          <w:szCs w:val="28"/>
        </w:rPr>
        <w:t xml:space="preserve"> </w:t>
      </w:r>
      <w:r w:rsidR="00672214" w:rsidRPr="006F589C">
        <w:rPr>
          <w:rFonts w:ascii="Times New Roman" w:hAnsi="Times New Roman"/>
          <w:sz w:val="28"/>
          <w:szCs w:val="28"/>
        </w:rPr>
        <w:t>указывается</w:t>
      </w:r>
      <w:r w:rsidR="00D709FC" w:rsidRPr="006F589C">
        <w:rPr>
          <w:rFonts w:ascii="Times New Roman" w:hAnsi="Times New Roman"/>
          <w:sz w:val="28"/>
          <w:szCs w:val="28"/>
        </w:rPr>
        <w:t xml:space="preserve"> </w:t>
      </w:r>
      <w:r w:rsidR="00672214" w:rsidRPr="006F589C">
        <w:rPr>
          <w:rFonts w:ascii="Times New Roman" w:hAnsi="Times New Roman"/>
          <w:sz w:val="28"/>
          <w:szCs w:val="28"/>
        </w:rPr>
        <w:t xml:space="preserve">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6F589C">
        <w:rPr>
          <w:rFonts w:ascii="Times New Roman" w:hAnsi="Times New Roman"/>
          <w:sz w:val="28"/>
          <w:szCs w:val="28"/>
        </w:rPr>
        <w:t xml:space="preserve"> </w:t>
      </w:r>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льности,</w:t>
      </w:r>
      <w:r w:rsidR="00981341" w:rsidRPr="006F589C">
        <w:rPr>
          <w:rFonts w:ascii="Times New Roman" w:hAnsi="Times New Roman"/>
          <w:sz w:val="28"/>
          <w:szCs w:val="28"/>
        </w:rPr>
        <w:t xml:space="preserve"> </w:t>
      </w:r>
      <w:r w:rsidR="00C20E8C" w:rsidRPr="006F589C">
        <w:rPr>
          <w:rFonts w:ascii="Times New Roman" w:hAnsi="Times New Roman"/>
          <w:sz w:val="28"/>
          <w:szCs w:val="28"/>
        </w:rPr>
        <w:t xml:space="preserve">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6F589C">
        <w:rPr>
          <w:rFonts w:ascii="Times New Roman" w:hAnsi="Times New Roman"/>
          <w:sz w:val="28"/>
          <w:szCs w:val="28"/>
        </w:rPr>
        <w:t xml:space="preserve">  </w:t>
      </w:r>
      <w:r w:rsidR="00AE2F8B" w:rsidRPr="006F589C">
        <w:rPr>
          <w:rFonts w:ascii="Times New Roman" w:hAnsi="Times New Roman"/>
          <w:sz w:val="28"/>
          <w:szCs w:val="28"/>
        </w:rPr>
        <w:t>в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lastRenderedPageBreak/>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который может быть получен</w:t>
      </w:r>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6F589C">
        <w:rPr>
          <w:rFonts w:ascii="Times New Roman" w:hAnsi="Times New Roman"/>
          <w:sz w:val="28"/>
          <w:szCs w:val="28"/>
        </w:rPr>
        <w:t xml:space="preserve"> </w:t>
      </w:r>
      <w:r w:rsidRPr="006F589C">
        <w:rPr>
          <w:rFonts w:ascii="Times New Roman" w:hAnsi="Times New Roman"/>
          <w:sz w:val="28"/>
          <w:szCs w:val="28"/>
        </w:rPr>
        <w:t>гонорары за участие в съемках и т.д.</w:t>
      </w:r>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w:t>
      </w:r>
      <w:r w:rsidRPr="006F589C">
        <w:rPr>
          <w:rFonts w:ascii="Times New Roman" w:hAnsi="Times New Roman"/>
          <w:sz w:val="28"/>
        </w:rPr>
        <w:lastRenderedPageBreak/>
        <w:t>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6F589C">
        <w:rPr>
          <w:rFonts w:ascii="Times New Roman" w:hAnsi="Times New Roman"/>
          <w:sz w:val="28"/>
          <w:szCs w:val="28"/>
        </w:rPr>
        <w:t xml:space="preserve"> </w:t>
      </w:r>
      <w:r w:rsidRPr="006F589C">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w:t>
      </w:r>
      <w:r w:rsidR="001977BA" w:rsidRPr="006F589C">
        <w:rPr>
          <w:rFonts w:ascii="Times New Roman" w:hAnsi="Times New Roman"/>
          <w:sz w:val="28"/>
          <w:szCs w:val="28"/>
        </w:rPr>
        <w:t xml:space="preserve"> </w:t>
      </w:r>
      <w:r w:rsidRPr="006F589C">
        <w:rPr>
          <w:rFonts w:ascii="Times New Roman" w:hAnsi="Times New Roman"/>
          <w:sz w:val="28"/>
          <w:szCs w:val="28"/>
        </w:rPr>
        <w:t>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 </w:t>
      </w:r>
      <w:r w:rsidR="00096ED3" w:rsidRPr="006F589C">
        <w:rPr>
          <w:rFonts w:ascii="Times New Roman" w:hAnsi="Times New Roman"/>
          <w:sz w:val="28"/>
          <w:szCs w:val="28"/>
        </w:rPr>
        <w:lastRenderedPageBreak/>
        <w:t xml:space="preserve">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w:t>
      </w:r>
      <w:r w:rsidR="00D709FC" w:rsidRPr="006F589C">
        <w:rPr>
          <w:rFonts w:ascii="Times New Roman" w:hAnsi="Times New Roman"/>
          <w:sz w:val="28"/>
          <w:szCs w:val="28"/>
        </w:rPr>
        <w:t xml:space="preserve"> </w:t>
      </w:r>
      <w:r w:rsidR="00096ED3" w:rsidRPr="006F589C">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r w:rsidR="00096ED3" w:rsidRPr="006F589C">
        <w:rPr>
          <w:color w:val="auto"/>
          <w:sz w:val="28"/>
          <w:szCs w:val="28"/>
        </w:rPr>
        <w:t xml:space="preserve"> </w:t>
      </w:r>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B45C4F" w:rsidRPr="006F589C">
        <w:rPr>
          <w:color w:val="auto"/>
          <w:sz w:val="28"/>
          <w:szCs w:val="28"/>
        </w:rPr>
        <w:t xml:space="preserve"> </w:t>
      </w:r>
      <w:r w:rsidR="00477400">
        <w:rPr>
          <w:sz w:val="28"/>
          <w:szCs w:val="28"/>
        </w:rPr>
        <w:t>"</w:t>
      </w:r>
      <w:r w:rsidR="00B45C4F" w:rsidRPr="006F589C">
        <w:rPr>
          <w:color w:val="auto"/>
          <w:sz w:val="28"/>
          <w:szCs w:val="28"/>
        </w:rPr>
        <w:t>Об обязательном социальном страховании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r w:rsidR="0096761C"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 xml:space="preserve">на банковский счет </w:t>
      </w:r>
      <w:r w:rsidR="005216B0" w:rsidRPr="006F589C">
        <w:rPr>
          <w:rFonts w:ascii="Times New Roman" w:hAnsi="Times New Roman"/>
          <w:sz w:val="28"/>
          <w:szCs w:val="28"/>
        </w:rPr>
        <w:lastRenderedPageBreak/>
        <w:t>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6F589C">
        <w:rPr>
          <w:rFonts w:ascii="Times New Roman" w:hAnsi="Times New Roman"/>
          <w:sz w:val="28"/>
          <w:szCs w:val="28"/>
        </w:rPr>
        <w:t xml:space="preserve"> </w:t>
      </w:r>
      <w:r w:rsidRPr="006F589C">
        <w:rPr>
          <w:rFonts w:ascii="Times New Roman" w:hAnsi="Times New Roman"/>
          <w:sz w:val="28"/>
          <w:szCs w:val="28"/>
        </w:rPr>
        <w:t xml:space="preserve">(работника)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xml:space="preserve">) перечислены денежные средства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6F589C">
        <w:rPr>
          <w:rStyle w:val="a8"/>
          <w:rFonts w:ascii="Times New Roman" w:hAnsi="Times New Roman" w:cs="Times New Roman"/>
          <w:b/>
          <w:color w:val="000000"/>
          <w:sz w:val="28"/>
          <w:szCs w:val="28"/>
        </w:rPr>
        <w:t xml:space="preserve"> </w:t>
      </w:r>
      <w:r w:rsidRPr="006F589C">
        <w:rPr>
          <w:rStyle w:val="a8"/>
          <w:rFonts w:ascii="Times New Roman" w:hAnsi="Times New Roman" w:cs="Times New Roman"/>
          <w:color w:val="000000"/>
          <w:sz w:val="28"/>
          <w:szCs w:val="28"/>
        </w:rPr>
        <w:t xml:space="preserve">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00D709FC" w:rsidRPr="006F589C">
        <w:rPr>
          <w:rStyle w:val="a8"/>
          <w:rFonts w:ascii="Times New Roman" w:hAnsi="Times New Roman" w:cs="Times New Roman"/>
          <w:sz w:val="28"/>
          <w:szCs w:val="28"/>
        </w:rPr>
        <w:t xml:space="preserve"> </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6F589C">
        <w:rPr>
          <w:rFonts w:ascii="Times New Roman" w:hAnsi="Times New Roman" w:cs="Times New Roman"/>
          <w:sz w:val="28"/>
          <w:szCs w:val="28"/>
        </w:rPr>
        <w:t xml:space="preserve"> </w:t>
      </w:r>
      <w:r w:rsidR="00096ED3" w:rsidRPr="006F589C">
        <w:rPr>
          <w:rFonts w:ascii="Times New Roman" w:hAnsi="Times New Roman" w:cs="Times New Roman"/>
          <w:sz w:val="28"/>
          <w:szCs w:val="28"/>
        </w:rPr>
        <w:t xml:space="preserve">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w:t>
      </w:r>
      <w:r w:rsidRPr="006F589C">
        <w:rPr>
          <w:rStyle w:val="11"/>
          <w:rFonts w:ascii="Times New Roman" w:hAnsi="Times New Roman"/>
          <w:color w:val="000000"/>
          <w:sz w:val="28"/>
          <w:szCs w:val="28"/>
        </w:rPr>
        <w:lastRenderedPageBreak/>
        <w:t xml:space="preserve">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6F589C" w:rsidRDefault="00096ED3" w:rsidP="002E3630">
      <w:pPr>
        <w:pStyle w:val="aa"/>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w:t>
      </w:r>
      <w:r w:rsidR="00544487" w:rsidRPr="006F589C">
        <w:rPr>
          <w:rFonts w:ascii="Times New Roman" w:hAnsi="Times New Roman"/>
          <w:sz w:val="28"/>
          <w:szCs w:val="28"/>
        </w:rPr>
        <w:t xml:space="preserve"> </w:t>
      </w:r>
      <w:r w:rsidRPr="006F589C">
        <w:rPr>
          <w:rFonts w:ascii="Times New Roman" w:hAnsi="Times New Roman"/>
          <w:sz w:val="28"/>
          <w:szCs w:val="28"/>
        </w:rPr>
        <w:t>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w:t>
      </w:r>
      <w:r w:rsidRPr="006F589C">
        <w:rPr>
          <w:rStyle w:val="a8"/>
          <w:rFonts w:ascii="Times New Roman" w:hAnsi="Times New Roman" w:cs="Times New Roman"/>
          <w:color w:val="000000"/>
          <w:sz w:val="28"/>
          <w:szCs w:val="28"/>
        </w:rPr>
        <w:lastRenderedPageBreak/>
        <w:t>и иных играх</w:t>
      </w:r>
      <w:r w:rsidR="00AC179C" w:rsidRPr="006F589C">
        <w:rPr>
          <w:rStyle w:val="a8"/>
          <w:rFonts w:ascii="Times New Roman" w:hAnsi="Times New Roman" w:cs="Times New Roman"/>
          <w:color w:val="000000"/>
          <w:sz w:val="28"/>
          <w:szCs w:val="28"/>
        </w:rPr>
        <w:t xml:space="preserve"> </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06694D" w:rsidRPr="006F589C">
        <w:rPr>
          <w:rFonts w:ascii="Times New Roman" w:hAnsi="Times New Roman"/>
          <w:sz w:val="28"/>
          <w:szCs w:val="28"/>
        </w:rPr>
        <w:t xml:space="preserve"> </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lastRenderedPageBreak/>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в условиях ухудшения ситуации в результате распространения новой коронавирусной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lastRenderedPageBreak/>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sz w:val="28"/>
          <w:szCs w:val="28"/>
        </w:rPr>
        <w:t xml:space="preserve"> </w:t>
      </w:r>
      <w:r w:rsidR="003B027B" w:rsidRPr="006F589C">
        <w:rPr>
          <w:rFonts w:ascii="Times New Roman" w:hAnsi="Times New Roman"/>
          <w:color w:val="000000"/>
          <w:sz w:val="28"/>
          <w:szCs w:val="28"/>
        </w:rPr>
        <w:t>(</w:t>
      </w:r>
      <w:r w:rsidR="00477400">
        <w:rPr>
          <w:rFonts w:ascii="Times New Roman" w:hAnsi="Times New Roman"/>
          <w:sz w:val="28"/>
          <w:szCs w:val="28"/>
        </w:rPr>
        <w:t>"</w:t>
      </w:r>
      <w:r w:rsidR="001C4842" w:rsidRPr="006F589C">
        <w:rPr>
          <w:rFonts w:ascii="Times New Roman" w:hAnsi="Times New Roman"/>
          <w:sz w:val="28"/>
          <w:szCs w:val="28"/>
        </w:rPr>
        <w:t xml:space="preserve">кешбэк </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CD6891" w:rsidRPr="006F589C">
        <w:rPr>
          <w:rFonts w:ascii="Times New Roman" w:hAnsi="Times New Roman"/>
          <w:sz w:val="28"/>
          <w:szCs w:val="28"/>
        </w:rPr>
        <w:t xml:space="preserve"> </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D709FC" w:rsidRPr="006F589C">
        <w:rPr>
          <w:rFonts w:ascii="Times New Roman" w:hAnsi="Times New Roman"/>
          <w:sz w:val="28"/>
          <w:szCs w:val="28"/>
        </w:rPr>
        <w:t xml:space="preserve"> </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в связи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w:t>
      </w:r>
      <w:r w:rsidR="00453FC4" w:rsidRPr="006F589C">
        <w:t xml:space="preserve"> </w:t>
      </w:r>
      <w:r w:rsidR="00453FC4" w:rsidRPr="006F589C">
        <w:rPr>
          <w:rStyle w:val="a8"/>
          <w:rFonts w:ascii="Times New Roman" w:hAnsi="Times New Roman" w:cs="Times New Roman"/>
          <w:color w:val="000000"/>
          <w:sz w:val="28"/>
          <w:szCs w:val="28"/>
        </w:rPr>
        <w:t xml:space="preserve">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договоре)</w:t>
      </w:r>
      <w:r w:rsidR="005555C6" w:rsidRPr="006F589C">
        <w:rPr>
          <w:rFonts w:ascii="Times New Roman" w:hAnsi="Times New Roman"/>
          <w:sz w:val="28"/>
          <w:szCs w:val="28"/>
        </w:rPr>
        <w:t xml:space="preserve"> 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D77DB" w:rsidRPr="006F589C">
        <w:rPr>
          <w:rFonts w:ascii="Times New Roman" w:hAnsi="Times New Roman"/>
          <w:sz w:val="28"/>
          <w:szCs w:val="28"/>
        </w:rPr>
        <w:t xml:space="preserve"> </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00D74993" w:rsidRPr="006F589C">
        <w:rPr>
          <w:rFonts w:ascii="Times New Roman" w:hAnsi="Times New Roman"/>
          <w:bCs/>
          <w:color w:val="000000"/>
          <w:sz w:val="28"/>
          <w:szCs w:val="28"/>
        </w:rPr>
        <w:t xml:space="preserve"> </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w:t>
      </w:r>
      <w:r w:rsidRPr="006F589C">
        <w:rPr>
          <w:rFonts w:ascii="Times New Roman" w:hAnsi="Times New Roman"/>
          <w:sz w:val="28"/>
          <w:szCs w:val="28"/>
        </w:rPr>
        <w:t xml:space="preserve"> </w:t>
      </w:r>
      <w:r w:rsidR="00BB5EB9" w:rsidRPr="006F589C">
        <w:rPr>
          <w:rFonts w:ascii="Times New Roman" w:hAnsi="Times New Roman"/>
          <w:sz w:val="28"/>
          <w:szCs w:val="28"/>
        </w:rPr>
        <w:t>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 xml:space="preserve">. Во всех остальных случаях учитывается только доход </w:t>
      </w:r>
      <w:r w:rsidR="00BB5EB9" w:rsidRPr="006F589C">
        <w:rPr>
          <w:rFonts w:ascii="Times New Roman" w:hAnsi="Times New Roman"/>
          <w:sz w:val="28"/>
        </w:rPr>
        <w:lastRenderedPageBreak/>
        <w:t>служащего (работника)</w:t>
      </w:r>
      <w:r w:rsidR="00E57768" w:rsidRPr="006F589C">
        <w:rPr>
          <w:rFonts w:ascii="Times New Roman" w:hAnsi="Times New Roman"/>
          <w:sz w:val="28"/>
        </w:rPr>
        <w:t xml:space="preserve"> </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r w:rsidR="009B7266" w:rsidRPr="006F589C">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w:t>
      </w:r>
      <w:r w:rsidR="004D77DB" w:rsidRPr="006F589C">
        <w:rPr>
          <w:rFonts w:ascii="Times New Roman" w:hAnsi="Times New Roman"/>
          <w:sz w:val="28"/>
          <w:szCs w:val="28"/>
        </w:rPr>
        <w:t xml:space="preserve"> </w:t>
      </w:r>
      <w:r w:rsidRPr="006F589C">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b/>
          <w:sz w:val="28"/>
          <w:szCs w:val="28"/>
        </w:rPr>
        <w:t xml:space="preserve"> </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Pr="006F589C">
        <w:rPr>
          <w:b/>
        </w:rPr>
        <w:t xml:space="preserve"> </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w:t>
      </w:r>
      <w:r w:rsidR="00BB5EB9" w:rsidRPr="006F589C">
        <w:t xml:space="preserve"> </w:t>
      </w:r>
      <w:r w:rsidR="00D47C20" w:rsidRPr="006F589C">
        <w:t>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6F589C">
        <w:rPr>
          <w:rFonts w:ascii="Times New Roman" w:hAnsi="Times New Roman"/>
          <w:sz w:val="28"/>
          <w:szCs w:val="28"/>
        </w:rPr>
        <w:t xml:space="preserve"> </w:t>
      </w:r>
      <w:r w:rsidRPr="006F589C">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lastRenderedPageBreak/>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Pr="006F589C">
        <w:rPr>
          <w:rFonts w:ascii="Times New Roman" w:hAnsi="Times New Roman"/>
          <w:sz w:val="28"/>
          <w:szCs w:val="28"/>
        </w:rPr>
        <w:t xml:space="preserve"> </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lastRenderedPageBreak/>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6F589C" w:rsidDel="00BF0910">
        <w:rPr>
          <w:rFonts w:ascii="Times New Roman" w:hAnsi="Times New Roman"/>
          <w:sz w:val="28"/>
          <w:szCs w:val="28"/>
        </w:rPr>
        <w:t xml:space="preserve"> </w:t>
      </w:r>
      <w:r w:rsidRPr="006F589C">
        <w:rPr>
          <w:rFonts w:ascii="Times New Roman" w:hAnsi="Times New Roman"/>
          <w:sz w:val="28"/>
          <w:szCs w:val="28"/>
        </w:rPr>
        <w:t>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Росреестре</w:t>
      </w:r>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r w:rsidR="00096ED3" w:rsidRPr="006F589C">
        <w:rPr>
          <w:rFonts w:ascii="Times New Roman" w:hAnsi="Times New Roman"/>
          <w:b/>
          <w:sz w:val="28"/>
          <w:szCs w:val="28"/>
        </w:rPr>
        <w:t xml:space="preserve"> </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w:t>
      </w:r>
      <w:r w:rsidRPr="006F589C">
        <w:rPr>
          <w:rFonts w:ascii="Times New Roman" w:hAnsi="Times New Roman"/>
          <w:sz w:val="28"/>
          <w:szCs w:val="28"/>
        </w:rPr>
        <w:lastRenderedPageBreak/>
        <w:t>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r w:rsidR="008E3E7F" w:rsidRPr="006F589C">
        <w:rPr>
          <w:rFonts w:ascii="Times New Roman" w:hAnsi="Times New Roman"/>
          <w:sz w:val="28"/>
          <w:szCs w:val="28"/>
        </w:rPr>
        <w:t xml:space="preserve">  </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ашино-место</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Pr="006F589C">
        <w:rPr>
          <w:rStyle w:val="a8"/>
          <w:rFonts w:ascii="Times New Roman" w:hAnsi="Times New Roman" w:cs="Times New Roman"/>
          <w:sz w:val="28"/>
          <w:szCs w:val="28"/>
        </w:rPr>
        <w:t xml:space="preserve">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lastRenderedPageBreak/>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w:t>
      </w:r>
      <w:r w:rsidRPr="006F589C">
        <w:rPr>
          <w:rFonts w:ascii="Times New Roman" w:hAnsi="Times New Roman"/>
          <w:sz w:val="28"/>
          <w:szCs w:val="28"/>
        </w:rPr>
        <w:lastRenderedPageBreak/>
        <w:t xml:space="preserve">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Pr="006F589C">
        <w:rPr>
          <w:rFonts w:ascii="Times New Roman" w:hAnsi="Times New Roman"/>
          <w:sz w:val="28"/>
          <w:szCs w:val="28"/>
        </w:rPr>
        <w:t xml:space="preserve"> </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rPr>
        <w:t xml:space="preserve"> </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6D784E" w:rsidRPr="006F589C">
        <w:rPr>
          <w:rFonts w:ascii="Times New Roman" w:hAnsi="Times New Roman"/>
          <w:sz w:val="28"/>
          <w:szCs w:val="28"/>
        </w:rPr>
        <w:t xml:space="preserve"> </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523ECC" w:rsidRPr="006F589C">
        <w:rPr>
          <w:rFonts w:ascii="Times New Roman" w:hAnsi="Times New Roman"/>
          <w:sz w:val="28"/>
          <w:szCs w:val="28"/>
        </w:rPr>
        <w:t xml:space="preserve"> </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r w:rsidRPr="006F589C">
        <w:rPr>
          <w:rFonts w:ascii="Times New Roman" w:hAnsi="Times New Roman"/>
          <w:sz w:val="28"/>
          <w:szCs w:val="28"/>
        </w:rPr>
        <w:t xml:space="preserve"> </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2" w:name="Par8"/>
      <w:bookmarkEnd w:id="2"/>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w:t>
      </w:r>
      <w:r w:rsidRPr="006F589C">
        <w:rPr>
          <w:rFonts w:ascii="Times New Roman" w:hAnsi="Times New Roman"/>
          <w:sz w:val="28"/>
          <w:szCs w:val="28"/>
        </w:rPr>
        <w:lastRenderedPageBreak/>
        <w:t xml:space="preserve">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w:t>
      </w:r>
      <w:r w:rsidR="00385ACE" w:rsidRPr="006F589C">
        <w:rPr>
          <w:rFonts w:ascii="Times New Roman" w:hAnsi="Times New Roman"/>
          <w:sz w:val="28"/>
          <w:szCs w:val="28"/>
        </w:rPr>
        <w:t xml:space="preserve"> </w:t>
      </w:r>
      <w:r w:rsidR="00BD676D" w:rsidRPr="006F589C">
        <w:rPr>
          <w:rFonts w:ascii="Times New Roman" w:hAnsi="Times New Roman"/>
          <w:sz w:val="28"/>
          <w:szCs w:val="28"/>
        </w:rPr>
        <w:t>2019 г. № 1764</w:t>
      </w:r>
      <w:r w:rsidR="005B416F" w:rsidRPr="006F589C">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w:t>
      </w:r>
      <w:r w:rsidRPr="006F589C">
        <w:rPr>
          <w:rFonts w:ascii="Times New Roman" w:hAnsi="Times New Roman"/>
          <w:sz w:val="28"/>
          <w:szCs w:val="28"/>
        </w:rPr>
        <w:lastRenderedPageBreak/>
        <w:t xml:space="preserve">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9730D5" w:rsidRPr="006F589C">
        <w:rPr>
          <w:rFonts w:ascii="Times New Roman" w:hAnsi="Times New Roman"/>
          <w:sz w:val="28"/>
          <w:szCs w:val="28"/>
        </w:rPr>
        <w:t xml:space="preserve"> </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6F589C">
        <w:rPr>
          <w:rFonts w:ascii="Times New Roman" w:hAnsi="Times New Roman"/>
          <w:sz w:val="28"/>
          <w:szCs w:val="28"/>
        </w:rPr>
        <w:t xml:space="preserve"> </w:t>
      </w:r>
      <w:r w:rsidR="00096ED3" w:rsidRPr="006F589C">
        <w:rPr>
          <w:rFonts w:ascii="Times New Roman" w:hAnsi="Times New Roman"/>
          <w:color w:val="000000"/>
          <w:sz w:val="28"/>
          <w:szCs w:val="28"/>
        </w:rPr>
        <w:t>При заполнении графы</w:t>
      </w:r>
      <w:r w:rsidR="00096ED3" w:rsidRPr="006F589C">
        <w:rPr>
          <w:rFonts w:ascii="Times New Roman" w:hAnsi="Times New Roman"/>
          <w:b/>
          <w:color w:val="000000"/>
          <w:sz w:val="28"/>
          <w:szCs w:val="28"/>
        </w:rPr>
        <w:t xml:space="preserve"> </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096ED3" w:rsidRPr="006F589C">
        <w:rPr>
          <w:rFonts w:ascii="Times New Roman" w:hAnsi="Times New Roman"/>
          <w:b/>
          <w:color w:val="000000"/>
          <w:sz w:val="28"/>
          <w:szCs w:val="28"/>
        </w:rPr>
        <w:t xml:space="preserve"> </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9"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20"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r w:rsidR="00096ED3" w:rsidRPr="006F589C">
          <w:rPr>
            <w:rFonts w:ascii="Times New Roman" w:eastAsia="Times New Roman" w:hAnsi="Times New Roman"/>
            <w:bCs/>
            <w:sz w:val="28"/>
            <w:szCs w:val="28"/>
            <w:lang w:eastAsia="ru-RU"/>
          </w:rPr>
          <w:t>Шалинский</w:t>
        </w:r>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1" w:history="1">
        <w:r w:rsidR="00096ED3" w:rsidRPr="006F589C">
          <w:rPr>
            <w:rFonts w:ascii="Times New Roman" w:eastAsia="Times New Roman" w:hAnsi="Times New Roman"/>
            <w:bCs/>
            <w:sz w:val="28"/>
            <w:szCs w:val="28"/>
            <w:lang w:eastAsia="ru-RU"/>
          </w:rPr>
          <w:t>ОГИБДД ММО МВД России по Новолялинскому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w:t>
      </w:r>
      <w:r w:rsidRPr="006F589C">
        <w:rPr>
          <w:rStyle w:val="a8"/>
          <w:rFonts w:ascii="Times New Roman" w:hAnsi="Times New Roman" w:cs="Times New Roman"/>
          <w:color w:val="000000"/>
          <w:sz w:val="28"/>
          <w:szCs w:val="28"/>
        </w:rPr>
        <w:lastRenderedPageBreak/>
        <w:t>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счет эскроу</w:t>
      </w:r>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0006694D" w:rsidRPr="006F589C" w:rsidDel="0006694D">
        <w:rPr>
          <w:rFonts w:ascii="Times New Roman" w:hAnsi="Times New Roman"/>
          <w:sz w:val="28"/>
          <w:szCs w:val="28"/>
        </w:rPr>
        <w:t xml:space="preserve"> </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2"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Fonts w:ascii="Times New Roman" w:hAnsi="Times New Roman"/>
          <w:sz w:val="28"/>
          <w:szCs w:val="28"/>
        </w:rPr>
        <w:t xml:space="preserve"> </w:t>
      </w:r>
      <w:r w:rsidRPr="006F589C">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008E3E7F" w:rsidRPr="006F589C">
        <w:rPr>
          <w:rFonts w:ascii="Times New Roman" w:hAnsi="Times New Roman"/>
          <w:sz w:val="28"/>
          <w:szCs w:val="28"/>
        </w:rPr>
        <w:t xml:space="preserve"> </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r w:rsidRPr="006F589C">
        <w:rPr>
          <w:rFonts w:ascii="Times New Roman" w:hAnsi="Times New Roman"/>
          <w:sz w:val="28"/>
          <w:szCs w:val="28"/>
        </w:rPr>
        <w:t xml:space="preserve"> </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w:t>
      </w:r>
      <w:r w:rsidRPr="006F589C">
        <w:rPr>
          <w:rFonts w:ascii="Times New Roman" w:hAnsi="Times New Roman"/>
          <w:sz w:val="28"/>
          <w:szCs w:val="28"/>
        </w:rPr>
        <w:lastRenderedPageBreak/>
        <w:t xml:space="preserve">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Банком России издано Указание от 15 апреля</w:t>
      </w:r>
      <w:r w:rsidR="001418E3"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 xml:space="preserve">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r>
            <w:r w:rsidRPr="006F589C">
              <w:rPr>
                <w:rFonts w:ascii="Times New Roman" w:hAnsi="Times New Roman"/>
                <w:sz w:val="28"/>
              </w:rPr>
              <w:lastRenderedPageBreak/>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r w:rsidR="004D3691" w:rsidRPr="006F589C">
        <w:rPr>
          <w:rFonts w:ascii="Times New Roman" w:hAnsi="Times New Roman"/>
          <w:color w:val="000000"/>
          <w:sz w:val="28"/>
          <w:szCs w:val="28"/>
        </w:rPr>
        <w:t xml:space="preserve"> </w:t>
      </w:r>
      <w:hyperlink r:id="rId24"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8E3E7F" w:rsidRPr="006F589C">
        <w:rPr>
          <w:rFonts w:ascii="Times New Roman" w:hAnsi="Times New Roman"/>
          <w:sz w:val="28"/>
        </w:rPr>
        <w:t xml:space="preserve">  </w:t>
      </w:r>
      <w:r w:rsidR="00416C46" w:rsidRPr="006F589C">
        <w:rPr>
          <w:rFonts w:ascii="Times New Roman" w:hAnsi="Times New Roman"/>
          <w:sz w:val="28"/>
        </w:rPr>
        <w:t>500</w:t>
      </w:r>
      <w:r w:rsidR="008E3E7F" w:rsidRPr="006F589C">
        <w:rPr>
          <w:rFonts w:ascii="Times New Roman" w:hAnsi="Times New Roman"/>
          <w:sz w:val="28"/>
        </w:rPr>
        <w:t xml:space="preserve">  </w:t>
      </w:r>
      <w:r w:rsidR="00416C46" w:rsidRPr="006F589C">
        <w:rPr>
          <w:rFonts w:ascii="Times New Roman" w:hAnsi="Times New Roman"/>
          <w:sz w:val="28"/>
        </w:rPr>
        <w:t>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расходный лимит кредитной карты </w:t>
      </w:r>
      <w:r w:rsidR="006D784E" w:rsidRPr="006F589C">
        <w:rPr>
          <w:rFonts w:ascii="Times New Roman" w:hAnsi="Times New Roman"/>
          <w:sz w:val="28"/>
        </w:rPr>
        <w:t>равен или превышает</w:t>
      </w:r>
      <w:r w:rsidR="0078596F" w:rsidRPr="006F589C">
        <w:rPr>
          <w:rFonts w:ascii="Times New Roman" w:hAnsi="Times New Roman"/>
          <w:sz w:val="28"/>
        </w:rPr>
        <w:t xml:space="preserve"> </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обязательств владельца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r w:rsidRPr="006F589C">
        <w:rPr>
          <w:rFonts w:ascii="Times New Roman" w:hAnsi="Times New Roman"/>
          <w:sz w:val="28"/>
          <w:szCs w:val="28"/>
        </w:rPr>
        <w:t>Яндекс.Деньги</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lang w:val="en-US"/>
        </w:rPr>
        <w:t>Qiwi</w:t>
      </w:r>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w:t>
      </w:r>
      <w:r w:rsidRPr="006F589C">
        <w:rPr>
          <w:rFonts w:ascii="Times New Roman" w:hAnsi="Times New Roman"/>
          <w:sz w:val="28"/>
          <w:szCs w:val="28"/>
        </w:rPr>
        <w:lastRenderedPageBreak/>
        <w:t xml:space="preserve">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6F589C">
        <w:rPr>
          <w:rFonts w:ascii="Times New Roman" w:hAnsi="Times New Roman"/>
          <w:sz w:val="28"/>
          <w:szCs w:val="28"/>
        </w:rPr>
        <w:t>я</w:t>
      </w:r>
      <w:r w:rsidRPr="006F589C">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lastRenderedPageBreak/>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3" w:name="Par619"/>
      <w:bookmarkEnd w:id="3"/>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4" w:name="Par620"/>
      <w:bookmarkEnd w:id="4"/>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lastRenderedPageBreak/>
        <w:t>отсутствует фактическое пользование этим объектом супругом</w:t>
      </w:r>
      <w:r w:rsidR="004B0AB7" w:rsidRPr="006F589C">
        <w:rPr>
          <w:rFonts w:ascii="Times New Roman" w:hAnsi="Times New Roman"/>
          <w:sz w:val="28"/>
          <w:szCs w:val="28"/>
        </w:rPr>
        <w:t>;</w:t>
      </w:r>
      <w:r w:rsidRPr="006F589C">
        <w:rPr>
          <w:rFonts w:ascii="Times New Roman" w:hAnsi="Times New Roman"/>
          <w:sz w:val="28"/>
          <w:szCs w:val="28"/>
        </w:rPr>
        <w:t xml:space="preserve"> </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r w:rsidR="00601859" w:rsidRPr="006F589C">
        <w:rPr>
          <w:rFonts w:ascii="Times New Roman" w:hAnsi="Times New Roman"/>
          <w:sz w:val="28"/>
          <w:szCs w:val="28"/>
        </w:rPr>
        <w:t xml:space="preserve"> </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w:t>
      </w:r>
      <w:r w:rsidR="00D709FC" w:rsidRPr="006F589C">
        <w:rPr>
          <w:rFonts w:ascii="Times New Roman" w:hAnsi="Times New Roman"/>
          <w:sz w:val="28"/>
          <w:szCs w:val="28"/>
        </w:rPr>
        <w:t xml:space="preserve"> </w:t>
      </w:r>
      <w:r w:rsidRPr="006F589C">
        <w:rPr>
          <w:rFonts w:ascii="Times New Roman" w:hAnsi="Times New Roman"/>
          <w:sz w:val="28"/>
          <w:szCs w:val="28"/>
        </w:rPr>
        <w:t>фактически проживают</w:t>
      </w:r>
      <w:r w:rsidR="00D709FC" w:rsidRPr="006F589C">
        <w:rPr>
          <w:rFonts w:ascii="Times New Roman" w:hAnsi="Times New Roman"/>
          <w:sz w:val="28"/>
          <w:szCs w:val="28"/>
        </w:rPr>
        <w:t xml:space="preserve"> </w:t>
      </w:r>
      <w:r w:rsidRPr="006F589C">
        <w:rPr>
          <w:rFonts w:ascii="Times New Roman" w:hAnsi="Times New Roman"/>
          <w:sz w:val="28"/>
          <w:szCs w:val="28"/>
        </w:rPr>
        <w:t>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 xml:space="preserve">используемых для бытовых нужд, но не зарегистрированных в установленном порядке органами Росреестра </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r w:rsidR="005555C6" w:rsidRPr="006F589C">
        <w:rPr>
          <w:rFonts w:ascii="Times New Roman" w:hAnsi="Times New Roman"/>
          <w:sz w:val="28"/>
          <w:szCs w:val="28"/>
        </w:rPr>
        <w:t xml:space="preserve">принадлежащих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переданных объектах</w:t>
      </w:r>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6" w:name="Par627"/>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3A6F1E" w:rsidRPr="006F589C">
        <w:rPr>
          <w:rFonts w:ascii="Times New Roman" w:hAnsi="Times New Roman"/>
          <w:sz w:val="28"/>
          <w:szCs w:val="28"/>
        </w:rPr>
        <w:t xml:space="preserve"> </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взял</w:t>
      </w:r>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w:t>
      </w:r>
      <w:r w:rsidR="005B6A25" w:rsidRPr="006F589C">
        <w:rPr>
          <w:rFonts w:ascii="Times New Roman" w:hAnsi="Times New Roman"/>
          <w:sz w:val="28"/>
          <w:szCs w:val="28"/>
        </w:rPr>
        <w:t xml:space="preserve"> </w:t>
      </w:r>
      <w:r w:rsidRPr="006F589C">
        <w:rPr>
          <w:rFonts w:ascii="Times New Roman" w:hAnsi="Times New Roman"/>
          <w:sz w:val="28"/>
          <w:szCs w:val="28"/>
        </w:rPr>
        <w:t>заключил</w:t>
      </w:r>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 xml:space="preserve">Сумма обязательства / размер обязательства по состоянию </w:t>
      </w:r>
      <w:r w:rsidRPr="006F589C">
        <w:rPr>
          <w:rFonts w:ascii="Times New Roman" w:hAnsi="Times New Roman"/>
          <w:b/>
          <w:sz w:val="28"/>
          <w:szCs w:val="28"/>
        </w:rPr>
        <w:lastRenderedPageBreak/>
        <w:t>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6F589C">
        <w:rPr>
          <w:rFonts w:ascii="Times New Roman" w:hAnsi="Times New Roman"/>
          <w:color w:val="FF0000"/>
          <w:sz w:val="28"/>
          <w:szCs w:val="28"/>
        </w:rPr>
        <w:t xml:space="preserve"> </w:t>
      </w:r>
      <w:r w:rsidR="00096ED3" w:rsidRPr="006F589C">
        <w:rPr>
          <w:rFonts w:ascii="Times New Roman" w:hAnsi="Times New Roman"/>
          <w:sz w:val="28"/>
          <w:szCs w:val="28"/>
        </w:rPr>
        <w:t>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w:t>
      </w:r>
      <w:r w:rsidRPr="006F589C">
        <w:t xml:space="preserve"> </w:t>
      </w:r>
      <w:r w:rsidRPr="006F589C">
        <w:rPr>
          <w:rFonts w:ascii="Times New Roman" w:hAnsi="Times New Roman"/>
          <w:sz w:val="28"/>
          <w:szCs w:val="28"/>
        </w:rPr>
        <w:t xml:space="preserve">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b/>
          <w:sz w:val="28"/>
          <w:szCs w:val="28"/>
        </w:rPr>
        <w:t xml:space="preserve"> </w:t>
      </w:r>
      <w:r w:rsidR="00096ED3" w:rsidRPr="006F589C">
        <w:rPr>
          <w:rFonts w:ascii="Times New Roman" w:hAnsi="Times New Roman"/>
          <w:sz w:val="28"/>
          <w:szCs w:val="28"/>
        </w:rPr>
        <w:t>До</w:t>
      </w:r>
      <w:r w:rsidR="00025686" w:rsidRPr="006F589C">
        <w:rPr>
          <w:rFonts w:ascii="Times New Roman" w:hAnsi="Times New Roman"/>
          <w:sz w:val="28"/>
          <w:szCs w:val="28"/>
        </w:rPr>
        <w:t xml:space="preserve"> </w:t>
      </w:r>
      <w:r w:rsidR="00096ED3" w:rsidRPr="006F589C">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6F589C">
        <w:rPr>
          <w:rFonts w:ascii="Times New Roman" w:hAnsi="Times New Roman"/>
          <w:sz w:val="24"/>
          <w:szCs w:val="28"/>
        </w:rPr>
        <w:t xml:space="preserve"> </w:t>
      </w:r>
    </w:p>
    <w:p w:rsidR="00F06684" w:rsidRPr="006F589C" w:rsidRDefault="00F06684" w:rsidP="002E3630">
      <w:pPr>
        <w:ind w:firstLine="567"/>
        <w:rPr>
          <w:rFonts w:ascii="Times New Roman" w:hAnsi="Times New Roman"/>
          <w:sz w:val="28"/>
          <w:szCs w:val="28"/>
        </w:rPr>
      </w:pPr>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AE7626" w:rsidRPr="006F589C">
        <w:rPr>
          <w:rFonts w:ascii="Times New Roman" w:hAnsi="Times New Roman"/>
          <w:b/>
          <w:sz w:val="28"/>
          <w:szCs w:val="28"/>
        </w:rPr>
        <w:t xml:space="preserve"> </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 xml:space="preserve">Об организации страхового дела в Российской </w:t>
      </w:r>
      <w:r w:rsidR="00AE7626" w:rsidRPr="006F589C">
        <w:rPr>
          <w:rFonts w:ascii="Times New Roman" w:hAnsi="Times New Roman"/>
          <w:b/>
          <w:sz w:val="28"/>
          <w:szCs w:val="28"/>
        </w:rPr>
        <w:lastRenderedPageBreak/>
        <w:t>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2813DF" w:rsidRPr="006F589C">
        <w:rPr>
          <w:rFonts w:ascii="Times New Roman" w:hAnsi="Times New Roman"/>
          <w:sz w:val="28"/>
          <w:szCs w:val="28"/>
        </w:rPr>
        <w:t xml:space="preserve"> </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2813DF" w:rsidRPr="006F589C">
        <w:rPr>
          <w:rFonts w:ascii="Times New Roman" w:hAnsi="Times New Roman"/>
          <w:sz w:val="28"/>
          <w:szCs w:val="28"/>
        </w:rPr>
        <w:t xml:space="preserve"> </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т.ч. доли в праве собственности)</w:t>
      </w:r>
      <w:r w:rsidRPr="006F589C">
        <w:rPr>
          <w:rFonts w:ascii="Times New Roman" w:hAnsi="Times New Roman"/>
          <w:sz w:val="28"/>
          <w:szCs w:val="28"/>
        </w:rPr>
        <w:t>, транспортных средствах и ценных бумагах (в т.ч.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005C2E89" w:rsidRPr="006F589C">
        <w:rPr>
          <w:rFonts w:ascii="Times New Roman" w:hAnsi="Times New Roman"/>
          <w:sz w:val="28"/>
          <w:szCs w:val="28"/>
        </w:rPr>
        <w:t xml:space="preserve"> </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BA02AA" w:rsidRPr="006F589C">
        <w:rPr>
          <w:rFonts w:ascii="Times New Roman" w:hAnsi="Times New Roman"/>
          <w:sz w:val="28"/>
          <w:szCs w:val="28"/>
        </w:rPr>
        <w:t xml:space="preserve"> </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w:t>
      </w:r>
      <w:r w:rsidR="00B2437B" w:rsidRPr="006F589C" w:rsidDel="00B2437B">
        <w:rPr>
          <w:rFonts w:ascii="Times New Roman" w:hAnsi="Times New Roman"/>
          <w:sz w:val="28"/>
          <w:szCs w:val="28"/>
        </w:rPr>
        <w:t xml:space="preserve"> </w:t>
      </w:r>
      <w:r w:rsidR="00B2437B" w:rsidRPr="006F589C">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5C2E89" w:rsidRPr="006F589C">
        <w:rPr>
          <w:rFonts w:ascii="Times New Roman" w:hAnsi="Times New Roman"/>
          <w:sz w:val="28"/>
          <w:szCs w:val="28"/>
        </w:rPr>
        <w:t xml:space="preserve"> </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lastRenderedPageBreak/>
        <w:t>13</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w:t>
      </w:r>
      <w:r w:rsidRPr="006F589C">
        <w:rPr>
          <w:rFonts w:ascii="Times New Roman" w:hAnsi="Times New Roman"/>
          <w:bCs/>
          <w:sz w:val="28"/>
          <w:szCs w:val="28"/>
        </w:rPr>
        <w:t xml:space="preserve"> </w:t>
      </w:r>
      <w:r w:rsidRPr="006F589C">
        <w:rPr>
          <w:rFonts w:ascii="Times New Roman" w:hAnsi="Times New Roman"/>
          <w:sz w:val="28"/>
          <w:szCs w:val="28"/>
        </w:rPr>
        <w:t>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w:t>
      </w:r>
      <w:r w:rsidRPr="006F589C">
        <w:rPr>
          <w:rStyle w:val="a8"/>
          <w:rFonts w:ascii="Times New Roman" w:hAnsi="Times New Roman" w:cs="Times New Roman"/>
          <w:sz w:val="28"/>
          <w:szCs w:val="28"/>
          <w:shd w:val="clear" w:color="auto" w:fill="auto"/>
        </w:rPr>
        <w:lastRenderedPageBreak/>
        <w:t>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3F2F97" w:rsidRPr="006F589C">
        <w:rPr>
          <w:rStyle w:val="a8"/>
          <w:rFonts w:ascii="Times New Roman" w:hAnsi="Times New Roman" w:cs="Times New Roman"/>
          <w:sz w:val="28"/>
          <w:szCs w:val="28"/>
          <w:shd w:val="clear" w:color="auto" w:fill="auto"/>
        </w:rPr>
        <w:t xml:space="preserve"> </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w:t>
      </w:r>
      <w:r w:rsidRPr="006F589C">
        <w:rPr>
          <w:rStyle w:val="a8"/>
          <w:rFonts w:ascii="Times New Roman" w:hAnsi="Times New Roman" w:cs="Times New Roman"/>
          <w:sz w:val="28"/>
          <w:szCs w:val="28"/>
          <w:shd w:val="clear" w:color="auto" w:fill="auto"/>
        </w:rPr>
        <w:lastRenderedPageBreak/>
        <w:t>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уникальное  условное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F589C">
        <w:t xml:space="preserve"> </w:t>
      </w:r>
      <w:r w:rsidRPr="006F589C">
        <w:rPr>
          <w:rStyle w:val="a8"/>
          <w:rFonts w:ascii="Times New Roman" w:hAnsi="Times New Roman" w:cs="Times New Roman"/>
          <w:sz w:val="28"/>
          <w:szCs w:val="28"/>
          <w:shd w:val="clear" w:color="auto" w:fill="auto"/>
        </w:rPr>
        <w:t>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9"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 xml:space="preserve">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sidRPr="006F589C">
        <w:rPr>
          <w:rStyle w:val="a8"/>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с 1 января 2020 г. запрещено владеть и (или) пользоваться цифровыми финансовыми активами, выпущенными в информационных системах, организационных в соответствии с иностранным правом, а также цифровой валютой.</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30"/>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BAC" w:rsidRDefault="000E3BAC" w:rsidP="00204BB5">
      <w:r>
        <w:separator/>
      </w:r>
    </w:p>
  </w:endnote>
  <w:endnote w:type="continuationSeparator" w:id="0">
    <w:p w:rsidR="000E3BAC" w:rsidRDefault="000E3BAC"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BAC" w:rsidRDefault="000E3BAC" w:rsidP="00204BB5">
      <w:r>
        <w:separator/>
      </w:r>
    </w:p>
  </w:footnote>
  <w:footnote w:type="continuationSeparator" w:id="0">
    <w:p w:rsidR="000E3BAC" w:rsidRDefault="000E3BAC"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5D" w:rsidRDefault="00D60F5D">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7B1674">
      <w:rPr>
        <w:rFonts w:ascii="Times New Roman" w:hAnsi="Times New Roman"/>
        <w:noProof/>
        <w:sz w:val="28"/>
        <w:szCs w:val="28"/>
      </w:rPr>
      <w:t>52</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3BAC"/>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1674"/>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s://www.cbr.ru/banking_sector/likvidbase/" TargetMode="Externa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yperlink" Target="http://www.cbr.ru/finm_infrastructure/op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nalog.ru/rn77/related_activities/accounting/bank_account/"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FBE33156-0A0A-41A4-ABE0-21679427F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21252</Words>
  <Characters>121143</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142111</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Никонова Юлия Брониславна</cp:lastModifiedBy>
  <cp:revision>2</cp:revision>
  <cp:lastPrinted>2020-12-24T15:48:00Z</cp:lastPrinted>
  <dcterms:created xsi:type="dcterms:W3CDTF">2021-11-26T02:49:00Z</dcterms:created>
  <dcterms:modified xsi:type="dcterms:W3CDTF">2021-11-26T02:49:00Z</dcterms:modified>
</cp:coreProperties>
</file>