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EADD"/>
  <w:body>
    <w:p w:rsidR="00CC2369" w:rsidRDefault="00EF3D85" w:rsidP="00036FC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D601F" wp14:editId="0AAD4E78">
                <wp:simplePos x="0" y="0"/>
                <wp:positionH relativeFrom="column">
                  <wp:posOffset>32385</wp:posOffset>
                </wp:positionH>
                <wp:positionV relativeFrom="paragraph">
                  <wp:posOffset>254000</wp:posOffset>
                </wp:positionV>
                <wp:extent cx="9210675" cy="14192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14192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FC8" w:rsidRPr="00036FC8" w:rsidRDefault="00DE2661" w:rsidP="00036FC8">
                            <w:pPr>
                              <w:pStyle w:val="a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661"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</w:t>
                            </w:r>
                            <w:bookmarkStart w:id="0" w:name="_GoBack"/>
                            <w:bookmarkEnd w:id="0"/>
                            <w:r w:rsidRPr="00DE2661"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ЧЕРПЫВАЮЩИЙ ПЕРЕЧЕНЬ СВЕДЕНИЙ, КОТОРЫЕ МОГУТ ЗАПРАШИВАТЬСЯ КОНТРОЛЬНЫМ (НАДЗОРНЫМ) ОРГАНОМ У КОНТРОЛИРУЕМОГО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D601F" id="Скругленный прямоугольник 1" o:spid="_x0000_s1026" style="position:absolute;margin-left:2.55pt;margin-top:20pt;width:725.25pt;height:11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" fillcolor="#002060" strokecolor="#ed7d31 [3205]" strokeweight=".5pt">
                <v:stroke joinstyle="miter"/>
                <v:textbox>
                  <w:txbxContent>
                    <w:p w:rsidR="00036FC8" w:rsidRPr="00036FC8" w:rsidRDefault="00DE2661" w:rsidP="00036FC8">
                      <w:pPr>
                        <w:pStyle w:val="a3"/>
                        <w:jc w:val="center"/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2661"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</w:t>
                      </w:r>
                      <w:bookmarkStart w:id="1" w:name="_GoBack"/>
                      <w:bookmarkEnd w:id="1"/>
                      <w:r w:rsidRPr="00DE2661"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ЧЕРПЫВАЮЩИЙ ПЕРЕЧЕНЬ СВЕДЕНИЙ, КОТОРЫЕ МОГУТ ЗАПРАШИВАТЬСЯ КОНТРОЛЬНЫМ (НАДЗОРНЫМ) ОРГАНОМ У КОНТРОЛИРУЕМОГО ЛИЦА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369" w:rsidRDefault="00CC2369" w:rsidP="00036FC8">
      <w:pPr>
        <w:pStyle w:val="a3"/>
      </w:pPr>
    </w:p>
    <w:p w:rsidR="00036FC8" w:rsidRDefault="00036FC8" w:rsidP="00036FC8">
      <w:pPr>
        <w:pStyle w:val="a3"/>
      </w:pPr>
    </w:p>
    <w:p w:rsidR="00036FC8" w:rsidRDefault="00036FC8" w:rsidP="00036FC8">
      <w:pPr>
        <w:pStyle w:val="a3"/>
      </w:pPr>
    </w:p>
    <w:p w:rsidR="00036FC8" w:rsidRDefault="00036FC8" w:rsidP="00036FC8">
      <w:pPr>
        <w:pStyle w:val="a3"/>
      </w:pPr>
    </w:p>
    <w:p w:rsidR="00036FC8" w:rsidRDefault="00036FC8" w:rsidP="00036FC8">
      <w:pPr>
        <w:pStyle w:val="a3"/>
      </w:pPr>
    </w:p>
    <w:p w:rsidR="004A4665" w:rsidRDefault="004A4665" w:rsidP="00036FC8">
      <w:pPr>
        <w:pStyle w:val="a3"/>
      </w:pPr>
    </w:p>
    <w:p w:rsidR="004A4665" w:rsidRDefault="004A4665" w:rsidP="00036FC8">
      <w:pPr>
        <w:pStyle w:val="a3"/>
      </w:pPr>
    </w:p>
    <w:p w:rsidR="00DE2661" w:rsidRDefault="00DE2661" w:rsidP="00036FC8">
      <w:pPr>
        <w:pStyle w:val="a3"/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4"/>
        <w:gridCol w:w="7606"/>
      </w:tblGrid>
      <w:tr w:rsidR="00DE2661" w:rsidRPr="00A473D7" w:rsidTr="008852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Основания</w:t>
            </w:r>
          </w:p>
        </w:tc>
      </w:tr>
      <w:tr w:rsidR="00DE2661" w:rsidRPr="00A473D7" w:rsidTr="008852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- документы о назначении на должность руководителя организации, а также документы, подтверждающие полномочия лица, имеющего право действовать от имени организации, индивидуального предпринимателя;</w:t>
            </w:r>
          </w:p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- правоустанавливающие документы (устав, положения о филиалах (при наличии).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61" w:rsidRPr="00A473D7" w:rsidTr="008852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- документы подтверждающие право владения торговым объектом (собственность, хозяйственное ведении, оперативное управление или аренда стационарных торговых объектов и складских помещений.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статья 16, 19 Федерального закона от 22.11.1995</w:t>
            </w:r>
            <w:r w:rsidRPr="00A473D7">
              <w:rPr>
                <w:rFonts w:eastAsia="Times New Roman"/>
                <w:sz w:val="24"/>
                <w:szCs w:val="24"/>
                <w:lang w:eastAsia="ru-RU"/>
              </w:rPr>
              <w:br/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171-ФЗ);</w:t>
            </w:r>
          </w:p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61" w:rsidRPr="00A473D7" w:rsidTr="008852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документы, подтверждающие наличие уплаченного уставного капитала.</w:t>
            </w:r>
          </w:p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статьи 8, 11 Федерального закона № 171-ФЗ</w:t>
            </w:r>
          </w:p>
        </w:tc>
      </w:tr>
      <w:tr w:rsidR="00DE2661" w:rsidRPr="00A473D7" w:rsidTr="008852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- сертификаты соответствия либо декларации о соответствии на продукцию.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статьи 8, 26 Федерального закона № 171-ФЗ</w:t>
            </w:r>
          </w:p>
        </w:tc>
      </w:tr>
      <w:tr w:rsidR="00DE2661" w:rsidRPr="00A473D7" w:rsidTr="008852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- сопроводительные документы, подтверждающие легальность производства и оборота продукции.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статья 10.2 Федерального закона № 171-ФЗ</w:t>
            </w:r>
          </w:p>
        </w:tc>
      </w:tr>
      <w:tr w:rsidR="00DE2661" w:rsidRPr="00A473D7" w:rsidTr="008852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- документы, подтверждающие исполнение предписаний лицензирующего органа об устранении нарушений условий действия лицензии;</w:t>
            </w:r>
          </w:p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- документы, подтверждающие устранение обстоятельств, повлекших за собой приостановление действия лицензии.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статья 20 Федерального закона № 171-ФЗ</w:t>
            </w:r>
          </w:p>
        </w:tc>
      </w:tr>
      <w:tr w:rsidR="00DE2661" w:rsidRPr="00A473D7" w:rsidTr="008852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- документы, подтверждающие наличие контрольно-кассовой техники.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2661" w:rsidRPr="00A473D7" w:rsidRDefault="00DE2661" w:rsidP="008852CC">
            <w:pPr>
              <w:spacing w:after="16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73D7">
              <w:rPr>
                <w:rFonts w:eastAsia="Times New Roman"/>
                <w:sz w:val="24"/>
                <w:szCs w:val="24"/>
                <w:lang w:eastAsia="ru-RU"/>
              </w:rPr>
              <w:t>статья 16 Федерального закона № 171-ФЗ</w:t>
            </w:r>
          </w:p>
        </w:tc>
      </w:tr>
    </w:tbl>
    <w:p w:rsidR="00C21753" w:rsidRDefault="00DE2661" w:rsidP="0037028F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62852F" wp14:editId="779C5F92">
                <wp:simplePos x="0" y="0"/>
                <wp:positionH relativeFrom="margin">
                  <wp:posOffset>-155575</wp:posOffset>
                </wp:positionH>
                <wp:positionV relativeFrom="paragraph">
                  <wp:posOffset>128905</wp:posOffset>
                </wp:positionV>
                <wp:extent cx="9686925" cy="18954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6925" cy="18954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753" w:rsidRDefault="00C21753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1753">
                              <w:rPr>
                                <w:b/>
                              </w:rPr>
                              <w:t>Сектор по развитию потребительского рынка и защиты прав потребителей управления стратегического планирования, экономического развития, торговли и муниципального заказа Администрации города Тынды</w:t>
                            </w:r>
                          </w:p>
                          <w:p w:rsidR="00C21753" w:rsidRPr="008F37E2" w:rsidRDefault="00C21753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Юридический адрес: </w:t>
                            </w:r>
                            <w:r w:rsidRPr="008F37E2">
                              <w:rPr>
                                <w:b/>
                              </w:rPr>
                              <w:t>676282, г. Тында, Амурской области, ул. Красная Пресня, 29</w:t>
                            </w:r>
                          </w:p>
                          <w:p w:rsidR="00C21753" w:rsidRPr="00C060AF" w:rsidRDefault="00C21753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7E2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C060AF">
                              <w:rPr>
                                <w:b/>
                              </w:rPr>
                              <w:t>-</w:t>
                            </w:r>
                            <w:r w:rsidRPr="008F37E2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C060AF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nadzor</w:t>
                            </w:r>
                            <w:proofErr w:type="spellEnd"/>
                            <w:r w:rsidR="00B8271B" w:rsidRPr="00C060AF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alkogol</w:t>
                            </w:r>
                            <w:proofErr w:type="spellEnd"/>
                            <w:r w:rsidR="00B8271B" w:rsidRPr="00C060AF">
                              <w:rPr>
                                <w:b/>
                              </w:rPr>
                              <w:t>@</w:t>
                            </w:r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="00B8271B" w:rsidRPr="00C060AF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8271B" w:rsidRPr="00B8271B" w:rsidRDefault="00B8271B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тел.: 8-(41656) 58-4-52</w:t>
                            </w:r>
                          </w:p>
                          <w:p w:rsid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21753" w:rsidRP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21753" w:rsidRP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21753" w:rsidRP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2852F" id="Скругленный прямоугольник 3" o:spid="_x0000_s1027" style="position:absolute;margin-left:-12.25pt;margin-top:10.15pt;width:762.75pt;height:149.2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" fillcolor="#c00000" strokecolor="#823b0b [1605]" strokeweight="1pt">
                <v:stroke joinstyle="miter"/>
                <v:textbox>
                  <w:txbxContent>
                    <w:p w:rsidR="00C21753" w:rsidRDefault="00C21753" w:rsidP="00C21753">
                      <w:pPr>
                        <w:jc w:val="center"/>
                        <w:rPr>
                          <w:b/>
                        </w:rPr>
                      </w:pPr>
                      <w:r w:rsidRPr="00C21753">
                        <w:rPr>
                          <w:b/>
                        </w:rPr>
                        <w:t>Сектор по развитию потребительского рынка и защиты прав потребителей управления стратегического планирования, экономического развития, торговли и муниципального заказа Администрации города Тынды</w:t>
                      </w:r>
                    </w:p>
                    <w:p w:rsidR="00C21753" w:rsidRPr="008F37E2" w:rsidRDefault="00C21753" w:rsidP="00C217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Юридический адрес: </w:t>
                      </w:r>
                      <w:r w:rsidRPr="008F37E2">
                        <w:rPr>
                          <w:b/>
                        </w:rPr>
                        <w:t>676282, г. Тында, Амурской области, ул. Красная Пресня, 29</w:t>
                      </w:r>
                    </w:p>
                    <w:p w:rsidR="00C21753" w:rsidRPr="00C060AF" w:rsidRDefault="00C21753" w:rsidP="00C21753">
                      <w:pPr>
                        <w:jc w:val="center"/>
                        <w:rPr>
                          <w:b/>
                        </w:rPr>
                      </w:pPr>
                      <w:r w:rsidRPr="008F37E2">
                        <w:rPr>
                          <w:b/>
                          <w:lang w:val="en-US"/>
                        </w:rPr>
                        <w:t>e</w:t>
                      </w:r>
                      <w:r w:rsidRPr="00C060AF">
                        <w:rPr>
                          <w:b/>
                        </w:rPr>
                        <w:t>-</w:t>
                      </w:r>
                      <w:r w:rsidRPr="008F37E2">
                        <w:rPr>
                          <w:b/>
                          <w:lang w:val="en-US"/>
                        </w:rPr>
                        <w:t>mail</w:t>
                      </w:r>
                      <w:r w:rsidRPr="00C060AF">
                        <w:rPr>
                          <w:b/>
                        </w:rPr>
                        <w:t xml:space="preserve">: </w:t>
                      </w:r>
                      <w:proofErr w:type="spellStart"/>
                      <w:r w:rsidR="00B8271B" w:rsidRPr="00B8271B">
                        <w:rPr>
                          <w:b/>
                          <w:lang w:val="en-US"/>
                        </w:rPr>
                        <w:t>nadzor</w:t>
                      </w:r>
                      <w:proofErr w:type="spellEnd"/>
                      <w:r w:rsidR="00B8271B" w:rsidRPr="00C060AF">
                        <w:rPr>
                          <w:b/>
                        </w:rPr>
                        <w:t>.</w:t>
                      </w:r>
                      <w:proofErr w:type="spellStart"/>
                      <w:r w:rsidR="00B8271B" w:rsidRPr="00B8271B">
                        <w:rPr>
                          <w:b/>
                          <w:lang w:val="en-US"/>
                        </w:rPr>
                        <w:t>alkogol</w:t>
                      </w:r>
                      <w:proofErr w:type="spellEnd"/>
                      <w:r w:rsidR="00B8271B" w:rsidRPr="00C060AF">
                        <w:rPr>
                          <w:b/>
                        </w:rPr>
                        <w:t>@</w:t>
                      </w:r>
                      <w:r w:rsidR="00B8271B" w:rsidRPr="00B8271B">
                        <w:rPr>
                          <w:b/>
                          <w:lang w:val="en-US"/>
                        </w:rPr>
                        <w:t>mail</w:t>
                      </w:r>
                      <w:r w:rsidR="00B8271B" w:rsidRPr="00C060AF">
                        <w:rPr>
                          <w:b/>
                        </w:rPr>
                        <w:t>.</w:t>
                      </w:r>
                      <w:proofErr w:type="spellStart"/>
                      <w:r w:rsidR="00B8271B" w:rsidRPr="00B8271B">
                        <w:rPr>
                          <w:b/>
                          <w:lang w:val="en-US"/>
                        </w:rPr>
                        <w:t>ru</w:t>
                      </w:r>
                      <w:proofErr w:type="spellEnd"/>
                    </w:p>
                    <w:p w:rsidR="00B8271B" w:rsidRPr="00B8271B" w:rsidRDefault="00B8271B" w:rsidP="00C217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тел.: 8-(41656) 58-4-52</w:t>
                      </w:r>
                    </w:p>
                    <w:p w:rsid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C21753" w:rsidRP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C21753" w:rsidRP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C21753" w:rsidRP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1753" w:rsidRDefault="00C21753" w:rsidP="0037028F">
      <w:pPr>
        <w:pStyle w:val="a3"/>
      </w:pPr>
    </w:p>
    <w:sectPr w:rsidR="00C21753" w:rsidSect="00C060AF">
      <w:pgSz w:w="16838" w:h="11906" w:orient="landscape"/>
      <w:pgMar w:top="1701" w:right="1134" w:bottom="850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1A4"/>
    <w:multiLevelType w:val="hybridMultilevel"/>
    <w:tmpl w:val="B7D05D2E"/>
    <w:lvl w:ilvl="0" w:tplc="4AA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00B6"/>
    <w:multiLevelType w:val="hybridMultilevel"/>
    <w:tmpl w:val="F36C2DE6"/>
    <w:lvl w:ilvl="0" w:tplc="D340EB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0F22"/>
    <w:multiLevelType w:val="hybridMultilevel"/>
    <w:tmpl w:val="8E5846B2"/>
    <w:lvl w:ilvl="0" w:tplc="68B66C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52E"/>
    <w:multiLevelType w:val="hybridMultilevel"/>
    <w:tmpl w:val="2A88FEA6"/>
    <w:lvl w:ilvl="0" w:tplc="4AA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C28C1"/>
    <w:multiLevelType w:val="hybridMultilevel"/>
    <w:tmpl w:val="C3309B26"/>
    <w:lvl w:ilvl="0" w:tplc="452AB0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0E68"/>
    <w:multiLevelType w:val="hybridMultilevel"/>
    <w:tmpl w:val="A9FCD830"/>
    <w:lvl w:ilvl="0" w:tplc="155853D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43D70"/>
    <w:multiLevelType w:val="hybridMultilevel"/>
    <w:tmpl w:val="494A0FC6"/>
    <w:lvl w:ilvl="0" w:tplc="4AA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C8"/>
    <w:rsid w:val="00002220"/>
    <w:rsid w:val="00036FC8"/>
    <w:rsid w:val="00041354"/>
    <w:rsid w:val="000B099D"/>
    <w:rsid w:val="000E4F27"/>
    <w:rsid w:val="001115E5"/>
    <w:rsid w:val="002E31BB"/>
    <w:rsid w:val="002F637D"/>
    <w:rsid w:val="00353299"/>
    <w:rsid w:val="0037028F"/>
    <w:rsid w:val="003A264D"/>
    <w:rsid w:val="00453DD5"/>
    <w:rsid w:val="004A4665"/>
    <w:rsid w:val="00611C61"/>
    <w:rsid w:val="00625C53"/>
    <w:rsid w:val="00666FFE"/>
    <w:rsid w:val="00677F82"/>
    <w:rsid w:val="006E136C"/>
    <w:rsid w:val="00794B6E"/>
    <w:rsid w:val="007A3655"/>
    <w:rsid w:val="00886EFF"/>
    <w:rsid w:val="00902678"/>
    <w:rsid w:val="00915DF2"/>
    <w:rsid w:val="009C1760"/>
    <w:rsid w:val="00A25AB6"/>
    <w:rsid w:val="00A33C4C"/>
    <w:rsid w:val="00A56ABC"/>
    <w:rsid w:val="00A875FD"/>
    <w:rsid w:val="00B8271B"/>
    <w:rsid w:val="00BB7EC7"/>
    <w:rsid w:val="00BD61C4"/>
    <w:rsid w:val="00C060AF"/>
    <w:rsid w:val="00C21753"/>
    <w:rsid w:val="00C709B1"/>
    <w:rsid w:val="00CC2369"/>
    <w:rsid w:val="00D03135"/>
    <w:rsid w:val="00DA14D6"/>
    <w:rsid w:val="00DE2661"/>
    <w:rsid w:val="00DE27BD"/>
    <w:rsid w:val="00E31674"/>
    <w:rsid w:val="00EE635A"/>
    <w:rsid w:val="00EF3D85"/>
    <w:rsid w:val="00F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45b,#ffebb3,#f2eadd"/>
    </o:shapedefaults>
    <o:shapelayout v:ext="edit">
      <o:idmap v:ext="edit" data="1"/>
    </o:shapelayout>
  </w:shapeDefaults>
  <w:decimalSymbol w:val=","/>
  <w:listSeparator w:val=";"/>
  <w15:chartTrackingRefBased/>
  <w15:docId w15:val="{428E9FFC-A1E5-494F-8C2B-4B6D3B72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C8"/>
  </w:style>
  <w:style w:type="paragraph" w:styleId="1">
    <w:name w:val="heading 1"/>
    <w:basedOn w:val="a"/>
    <w:next w:val="a"/>
    <w:link w:val="10"/>
    <w:uiPriority w:val="9"/>
    <w:qFormat/>
    <w:rsid w:val="00036FC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6FC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036FC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FC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FC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FC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FC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F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F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6FC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036FC8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036FC8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6FC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6FC8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36FC8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36FC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36FC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36F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036FC8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36FC8"/>
    <w:rPr>
      <w:b/>
      <w:bCs/>
    </w:rPr>
  </w:style>
  <w:style w:type="character" w:styleId="aa">
    <w:name w:val="Emphasis"/>
    <w:uiPriority w:val="20"/>
    <w:qFormat/>
    <w:rsid w:val="00036FC8"/>
    <w:rPr>
      <w:caps/>
      <w:color w:val="1F4D78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036FC8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36FC8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6FC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036FC8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036FC8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036FC8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036FC8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036FC8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036FC8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36FC8"/>
    <w:pPr>
      <w:outlineLvl w:val="9"/>
    </w:pPr>
  </w:style>
  <w:style w:type="paragraph" w:styleId="af3">
    <w:name w:val="Normal (Web)"/>
    <w:basedOn w:val="a"/>
    <w:uiPriority w:val="99"/>
    <w:unhideWhenUsed/>
    <w:rsid w:val="00036FC8"/>
    <w:pPr>
      <w:spacing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33C4C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C2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</dc:creator>
  <cp:keywords/>
  <dc:description/>
  <cp:lastModifiedBy>Голик</cp:lastModifiedBy>
  <cp:revision>3</cp:revision>
  <dcterms:created xsi:type="dcterms:W3CDTF">2022-05-31T05:15:00Z</dcterms:created>
  <dcterms:modified xsi:type="dcterms:W3CDTF">2022-05-31T05:31:00Z</dcterms:modified>
</cp:coreProperties>
</file>