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EADD"/>
  <w:body>
    <w:p w:rsidR="00CC2369" w:rsidRDefault="00EF3D85" w:rsidP="00036FC8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8D601F" wp14:editId="0AAD4E78">
                <wp:simplePos x="0" y="0"/>
                <wp:positionH relativeFrom="column">
                  <wp:posOffset>32385</wp:posOffset>
                </wp:positionH>
                <wp:positionV relativeFrom="paragraph">
                  <wp:posOffset>254000</wp:posOffset>
                </wp:positionV>
                <wp:extent cx="9210675" cy="14192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75" cy="141922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0F2" w:rsidRDefault="00BE00F2" w:rsidP="00036FC8">
                            <w:pPr>
                              <w:pStyle w:val="a3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0F2"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СВЕДЕНИЯ О ПОРЯДКЕ ДОСУДЕБНОГО ОБЖАЛОВАНИЯ </w:t>
                            </w:r>
                          </w:p>
                          <w:p w:rsidR="00036FC8" w:rsidRPr="00036FC8" w:rsidRDefault="00BE00F2" w:rsidP="00036FC8">
                            <w:pPr>
                              <w:pStyle w:val="a3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0F2"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решений контрольного (надзорного) органа, действий (бездействия) его должностных лиц </w:t>
                            </w:r>
                            <w:r w:rsidR="00A3608C" w:rsidRPr="00A3608C"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спиртосодержащей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D601F" id="Скругленный прямоугольник 1" o:spid="_x0000_s1026" style="position:absolute;margin-left:2.55pt;margin-top:20pt;width:725.25pt;height:11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" fillcolor="#002060" strokecolor="#ed7d31 [3205]" strokeweight=".5pt">
                <v:stroke joinstyle="miter"/>
                <v:textbox>
                  <w:txbxContent>
                    <w:p w:rsidR="00BE00F2" w:rsidRDefault="00BE00F2" w:rsidP="00036FC8">
                      <w:pPr>
                        <w:pStyle w:val="a3"/>
                        <w:jc w:val="center"/>
                        <w:rPr>
                          <w:b/>
                          <w:color w:val="FFFFFF" w:themeColor="background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00F2">
                        <w:rPr>
                          <w:b/>
                          <w:color w:val="FFFFFF" w:themeColor="background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СВЕДЕНИЯ О ПОРЯДКЕ ДОСУДЕБНОГО ОБЖАЛОВАНИЯ </w:t>
                      </w:r>
                    </w:p>
                    <w:p w:rsidR="00036FC8" w:rsidRPr="00036FC8" w:rsidRDefault="00BE00F2" w:rsidP="00036FC8">
                      <w:pPr>
                        <w:pStyle w:val="a3"/>
                        <w:jc w:val="center"/>
                        <w:rPr>
                          <w:b/>
                          <w:color w:val="FFFFFF" w:themeColor="background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00F2">
                        <w:rPr>
                          <w:b/>
                          <w:color w:val="FFFFFF" w:themeColor="background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решений контрольного (надзорного) органа, действий (бездействия) его должностных лиц </w:t>
                      </w:r>
                      <w:r w:rsidR="00A3608C" w:rsidRPr="00A3608C">
                        <w:rPr>
                          <w:b/>
                          <w:color w:val="FFFFFF" w:themeColor="background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спиртосодержащей продукции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2369" w:rsidRDefault="00CC2369" w:rsidP="00036FC8">
      <w:pPr>
        <w:pStyle w:val="a3"/>
      </w:pPr>
    </w:p>
    <w:p w:rsidR="00036FC8" w:rsidRDefault="00036FC8" w:rsidP="00036FC8">
      <w:pPr>
        <w:pStyle w:val="a3"/>
      </w:pPr>
    </w:p>
    <w:p w:rsidR="00036FC8" w:rsidRDefault="00036FC8" w:rsidP="00036FC8">
      <w:pPr>
        <w:pStyle w:val="a3"/>
      </w:pPr>
    </w:p>
    <w:p w:rsidR="00036FC8" w:rsidRDefault="00036FC8" w:rsidP="00036FC8">
      <w:pPr>
        <w:pStyle w:val="a3"/>
      </w:pPr>
    </w:p>
    <w:p w:rsidR="00036FC8" w:rsidRDefault="00036FC8" w:rsidP="00036FC8">
      <w:pPr>
        <w:pStyle w:val="a3"/>
      </w:pPr>
    </w:p>
    <w:p w:rsidR="004A4665" w:rsidRDefault="004A4665" w:rsidP="00036FC8">
      <w:pPr>
        <w:pStyle w:val="a3"/>
      </w:pPr>
    </w:p>
    <w:p w:rsidR="0032149D" w:rsidRDefault="0032149D" w:rsidP="001303BA">
      <w:pPr>
        <w:pStyle w:val="a3"/>
        <w:spacing w:line="276" w:lineRule="auto"/>
        <w:ind w:firstLine="708"/>
        <w:jc w:val="both"/>
      </w:pPr>
      <w:r>
        <w:t>Правом на обжалование решений министерства,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 248-ФЗ.</w:t>
      </w:r>
    </w:p>
    <w:p w:rsidR="0032149D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t>Контролируемые лица</w:t>
      </w:r>
      <w:bookmarkStart w:id="0" w:name="_GoBack"/>
      <w:bookmarkEnd w:id="0"/>
      <w:r>
        <w:t xml:space="preserve"> имеют право на досудебное обжалование:</w:t>
      </w:r>
    </w:p>
    <w:p w:rsidR="0032149D" w:rsidRDefault="0032149D" w:rsidP="001303BA">
      <w:pPr>
        <w:pStyle w:val="a3"/>
        <w:numPr>
          <w:ilvl w:val="0"/>
          <w:numId w:val="11"/>
        </w:numPr>
        <w:spacing w:line="276" w:lineRule="auto"/>
        <w:jc w:val="both"/>
      </w:pPr>
      <w:r>
        <w:t>решений о проведении контрольных (надзорных) мероприятий;</w:t>
      </w:r>
    </w:p>
    <w:p w:rsidR="0032149D" w:rsidRDefault="0032149D" w:rsidP="001303BA">
      <w:pPr>
        <w:pStyle w:val="a3"/>
        <w:numPr>
          <w:ilvl w:val="0"/>
          <w:numId w:val="11"/>
        </w:numPr>
        <w:spacing w:line="276" w:lineRule="auto"/>
        <w:jc w:val="both"/>
      </w:pPr>
      <w:r>
        <w:t>актов контрольных (надзорных) мероприятий, предписаний об устранении выявленных нарушений;</w:t>
      </w:r>
    </w:p>
    <w:p w:rsidR="0032149D" w:rsidRDefault="0032149D" w:rsidP="001303BA">
      <w:pPr>
        <w:pStyle w:val="a3"/>
        <w:numPr>
          <w:ilvl w:val="0"/>
          <w:numId w:val="11"/>
        </w:numPr>
        <w:spacing w:line="276" w:lineRule="auto"/>
        <w:jc w:val="both"/>
      </w:pPr>
      <w:r>
        <w:t>действий (бездействия) уполномоченных должностных лиц, проводивших контрольные (надзорные) мероприятия.</w:t>
      </w:r>
    </w:p>
    <w:p w:rsidR="0032149D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t>Подача жалобы в досудебном порядке осуществляется в соответствии со статьей 40 Федерального закона № 248-ФЗ.</w:t>
      </w:r>
    </w:p>
    <w:p w:rsidR="0032149D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t>Жалоба, содержащая сведения и документы, составляющие государственную или иную охраняемую законом тайну, подается контролируемым лицом в министерство в письменном виде с учетом требований законодательства Российской Федерации о государственной тайне и об иной охраняемой законом тайне.</w:t>
      </w:r>
    </w:p>
    <w:p w:rsidR="0032149D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t>Требования к форме и содержанию жалобы определены статьей 41 Федерального закона № 248-ФЗ.</w:t>
      </w:r>
    </w:p>
    <w:p w:rsidR="0032149D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lastRenderedPageBreak/>
        <w:t>При обжаловании решений, принятых должностными лицами министерства, заместителем министра, их действий (бездействия) жалоба рассматривается министром.</w:t>
      </w:r>
    </w:p>
    <w:p w:rsidR="0032149D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t>Жалоба на решение министерства, действия (бездействие) уполномоченных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2149D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t>Жалоба на предписание министерства может быть подана в течение 10 рабочих дней с момента получения контролируемым лицом предписания.</w:t>
      </w:r>
    </w:p>
    <w:p w:rsidR="0032149D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восстановлен.</w:t>
      </w:r>
    </w:p>
    <w:p w:rsidR="0032149D" w:rsidRDefault="0032149D" w:rsidP="001303BA">
      <w:pPr>
        <w:pStyle w:val="a3"/>
        <w:spacing w:line="276" w:lineRule="auto"/>
        <w:ind w:left="360"/>
        <w:jc w:val="both"/>
      </w:pPr>
      <w: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2149D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t>По итогам рассмотрения жалобы министерство принимает одно из следующих решений:</w:t>
      </w:r>
    </w:p>
    <w:p w:rsidR="0032149D" w:rsidRDefault="0032149D" w:rsidP="001303BA">
      <w:pPr>
        <w:pStyle w:val="a3"/>
        <w:numPr>
          <w:ilvl w:val="0"/>
          <w:numId w:val="12"/>
        </w:numPr>
        <w:spacing w:line="276" w:lineRule="auto"/>
        <w:ind w:left="1134" w:hanging="33"/>
        <w:jc w:val="both"/>
      </w:pPr>
      <w:r>
        <w:t>оставляет жалобу без удовлетворения;</w:t>
      </w:r>
    </w:p>
    <w:p w:rsidR="0032149D" w:rsidRDefault="0032149D" w:rsidP="001303BA">
      <w:pPr>
        <w:pStyle w:val="a3"/>
        <w:numPr>
          <w:ilvl w:val="0"/>
          <w:numId w:val="12"/>
        </w:numPr>
        <w:spacing w:line="276" w:lineRule="auto"/>
        <w:ind w:left="1134" w:hanging="33"/>
        <w:jc w:val="both"/>
      </w:pPr>
      <w:r>
        <w:t>отменяет решение министерства полностью или частично;</w:t>
      </w:r>
    </w:p>
    <w:p w:rsidR="0032149D" w:rsidRDefault="0032149D" w:rsidP="001303BA">
      <w:pPr>
        <w:pStyle w:val="a3"/>
        <w:numPr>
          <w:ilvl w:val="0"/>
          <w:numId w:val="12"/>
        </w:numPr>
        <w:spacing w:line="276" w:lineRule="auto"/>
        <w:ind w:left="1134" w:hanging="33"/>
        <w:jc w:val="both"/>
      </w:pPr>
      <w:r>
        <w:t>отменяет решение министерства полностью и принимает новое решение;</w:t>
      </w:r>
    </w:p>
    <w:p w:rsidR="0032149D" w:rsidRDefault="0032149D" w:rsidP="001303BA">
      <w:pPr>
        <w:pStyle w:val="a3"/>
        <w:numPr>
          <w:ilvl w:val="0"/>
          <w:numId w:val="12"/>
        </w:numPr>
        <w:spacing w:line="276" w:lineRule="auto"/>
        <w:ind w:left="1134" w:hanging="33"/>
        <w:jc w:val="both"/>
      </w:pPr>
      <w:r>
        <w:t>признает действия (бездействие) должностных лиц министерства незаконными и выносит решение по существу, в том числе об осуществлении при необходимости определенных действий.</w:t>
      </w:r>
    </w:p>
    <w:p w:rsidR="0032149D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t xml:space="preserve"> Должностное лицо, рассматривающее жалобу, вправе запросить у контролируемого лица, подавшего жалобу, дополнительные информацию и документы, относящиеся к предмету жалобы. Неполучение от контролируемого лица указанных информации и документов не является основанием для отказа в рассмотрении жалобы.</w:t>
      </w:r>
    </w:p>
    <w:p w:rsidR="0032149D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t xml:space="preserve"> Жалоба подлежит рассмотрению в течение 20 рабочих дней со дня ее регистрации.</w:t>
      </w:r>
    </w:p>
    <w:p w:rsidR="0032149D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lastRenderedPageBreak/>
        <w:t xml:space="preserve"> Решение об отказе в рассмотрении жалобы принимается в сроки и по основаниям, предусмотренным статьей 42 Федерального закона № 248-ФЗ.</w:t>
      </w:r>
    </w:p>
    <w:p w:rsidR="00AE7E10" w:rsidRDefault="0032149D" w:rsidP="001303BA">
      <w:pPr>
        <w:pStyle w:val="a3"/>
        <w:numPr>
          <w:ilvl w:val="0"/>
          <w:numId w:val="10"/>
        </w:numPr>
        <w:spacing w:line="276" w:lineRule="auto"/>
        <w:jc w:val="both"/>
      </w:pPr>
      <w:r>
        <w:t xml:space="preserve"> Рассмотрение жалобы осуществляется в порядке и сроки, установленные статьями 40 и 43 Федерального закона № 248-ФЗ.</w:t>
      </w:r>
    </w:p>
    <w:p w:rsidR="00AE7E10" w:rsidRDefault="00AE7E10" w:rsidP="00AE7E10">
      <w:pPr>
        <w:pStyle w:val="a3"/>
      </w:pPr>
    </w:p>
    <w:p w:rsidR="00AE7E10" w:rsidRDefault="00AE7E10" w:rsidP="00AE7E10">
      <w:pPr>
        <w:pStyle w:val="a3"/>
      </w:pPr>
    </w:p>
    <w:p w:rsidR="00AE7E10" w:rsidRDefault="00AE7E10" w:rsidP="00AE7E10">
      <w:pPr>
        <w:pStyle w:val="a3"/>
      </w:pPr>
    </w:p>
    <w:p w:rsidR="001303BA" w:rsidRDefault="001303BA" w:rsidP="00AE7E10">
      <w:pPr>
        <w:pStyle w:val="a3"/>
      </w:pPr>
    </w:p>
    <w:p w:rsidR="001303BA" w:rsidRDefault="001303BA" w:rsidP="00AE7E10">
      <w:pPr>
        <w:pStyle w:val="a3"/>
      </w:pPr>
    </w:p>
    <w:p w:rsidR="001303BA" w:rsidRDefault="001303BA" w:rsidP="00AE7E10">
      <w:pPr>
        <w:pStyle w:val="a3"/>
      </w:pPr>
    </w:p>
    <w:p w:rsidR="001303BA" w:rsidRDefault="001303BA" w:rsidP="00AE7E10">
      <w:pPr>
        <w:pStyle w:val="a3"/>
      </w:pPr>
    </w:p>
    <w:p w:rsidR="001303BA" w:rsidRDefault="001303BA" w:rsidP="00AE7E10">
      <w:pPr>
        <w:pStyle w:val="a3"/>
      </w:pPr>
    </w:p>
    <w:p w:rsidR="001303BA" w:rsidRDefault="001303BA" w:rsidP="00AE7E10">
      <w:pPr>
        <w:pStyle w:val="a3"/>
      </w:pPr>
    </w:p>
    <w:p w:rsidR="001303BA" w:rsidRDefault="001303BA" w:rsidP="00AE7E10">
      <w:pPr>
        <w:pStyle w:val="a3"/>
      </w:pPr>
    </w:p>
    <w:p w:rsidR="00DE2661" w:rsidRDefault="00DE2661" w:rsidP="00036FC8">
      <w:pPr>
        <w:pStyle w:val="a3"/>
      </w:pPr>
    </w:p>
    <w:p w:rsidR="00C21753" w:rsidRDefault="00DE2661" w:rsidP="0037028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62852F" wp14:editId="779C5F92">
                <wp:simplePos x="0" y="0"/>
                <wp:positionH relativeFrom="margin">
                  <wp:posOffset>-155575</wp:posOffset>
                </wp:positionH>
                <wp:positionV relativeFrom="paragraph">
                  <wp:posOffset>128905</wp:posOffset>
                </wp:positionV>
                <wp:extent cx="9686925" cy="18954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6925" cy="18954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753" w:rsidRDefault="00C21753" w:rsidP="00C217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1753">
                              <w:rPr>
                                <w:b/>
                              </w:rPr>
                              <w:t>Сектор по развитию потребительского рынка и защиты прав потребителей управления стратегического планирования, экономического развития, торговли и муниципального заказа Администрации города Тынды</w:t>
                            </w:r>
                          </w:p>
                          <w:p w:rsidR="00C21753" w:rsidRPr="008F37E2" w:rsidRDefault="00C21753" w:rsidP="00C217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Юридический адрес: </w:t>
                            </w:r>
                            <w:r w:rsidRPr="008F37E2">
                              <w:rPr>
                                <w:b/>
                              </w:rPr>
                              <w:t>676282, г. Тында, Амурской области, ул. Красная Пресня, 29</w:t>
                            </w:r>
                          </w:p>
                          <w:p w:rsidR="00C21753" w:rsidRPr="00C060AF" w:rsidRDefault="00C21753" w:rsidP="00C217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37E2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C060AF">
                              <w:rPr>
                                <w:b/>
                              </w:rPr>
                              <w:t>-</w:t>
                            </w:r>
                            <w:r w:rsidRPr="008F37E2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C060AF">
                              <w:rPr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="00B8271B" w:rsidRPr="00B8271B">
                              <w:rPr>
                                <w:b/>
                                <w:lang w:val="en-US"/>
                              </w:rPr>
                              <w:t>nadzor</w:t>
                            </w:r>
                            <w:proofErr w:type="spellEnd"/>
                            <w:r w:rsidR="00B8271B" w:rsidRPr="00C060AF">
                              <w:rPr>
                                <w:b/>
                              </w:rPr>
                              <w:t>.</w:t>
                            </w:r>
                            <w:proofErr w:type="spellStart"/>
                            <w:r w:rsidR="00B8271B" w:rsidRPr="00B8271B">
                              <w:rPr>
                                <w:b/>
                                <w:lang w:val="en-US"/>
                              </w:rPr>
                              <w:t>alkogol</w:t>
                            </w:r>
                            <w:proofErr w:type="spellEnd"/>
                            <w:r w:rsidR="00B8271B" w:rsidRPr="00C060AF">
                              <w:rPr>
                                <w:b/>
                              </w:rPr>
                              <w:t>@</w:t>
                            </w:r>
                            <w:r w:rsidR="00B8271B" w:rsidRPr="00B8271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="00B8271B" w:rsidRPr="00C060AF">
                              <w:rPr>
                                <w:b/>
                              </w:rPr>
                              <w:t>.</w:t>
                            </w:r>
                            <w:proofErr w:type="spellStart"/>
                            <w:r w:rsidR="00B8271B" w:rsidRPr="00B8271B">
                              <w:rPr>
                                <w:b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B8271B" w:rsidRPr="00B8271B" w:rsidRDefault="00B8271B" w:rsidP="00C217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тел.: 8-(41656) 58-4-52</w:t>
                            </w:r>
                          </w:p>
                          <w:p w:rsidR="00C21753" w:rsidRDefault="00C21753" w:rsidP="00C2175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21753" w:rsidRPr="00C21753" w:rsidRDefault="00C21753" w:rsidP="00C2175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21753" w:rsidRPr="00C21753" w:rsidRDefault="00C21753" w:rsidP="00C2175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21753" w:rsidRPr="00C21753" w:rsidRDefault="00C21753" w:rsidP="00C2175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2852F" id="Скругленный прямоугольник 3" o:spid="_x0000_s1027" style="position:absolute;margin-left:-12.25pt;margin-top:10.15pt;width:762.75pt;height:149.2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" fillcolor="#c00000" strokecolor="#823b0b [1605]" strokeweight="1pt">
                <v:stroke joinstyle="miter"/>
                <v:textbox>
                  <w:txbxContent>
                    <w:p w:rsidR="00C21753" w:rsidRDefault="00C21753" w:rsidP="00C21753">
                      <w:pPr>
                        <w:jc w:val="center"/>
                        <w:rPr>
                          <w:b/>
                        </w:rPr>
                      </w:pPr>
                      <w:r w:rsidRPr="00C21753">
                        <w:rPr>
                          <w:b/>
                        </w:rPr>
                        <w:t>Сектор по развитию потребительского рынка и защиты прав потребителей управления стратегического планирования, экономического развития, торговли и муниципального заказа Администрации города Тынды</w:t>
                      </w:r>
                    </w:p>
                    <w:p w:rsidR="00C21753" w:rsidRPr="008F37E2" w:rsidRDefault="00C21753" w:rsidP="00C217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Юридический адрес: </w:t>
                      </w:r>
                      <w:r w:rsidRPr="008F37E2">
                        <w:rPr>
                          <w:b/>
                        </w:rPr>
                        <w:t>676282, г. Тында, Амурской области, ул. Красная Пресня, 29</w:t>
                      </w:r>
                    </w:p>
                    <w:p w:rsidR="00C21753" w:rsidRPr="00C060AF" w:rsidRDefault="00C21753" w:rsidP="00C21753">
                      <w:pPr>
                        <w:jc w:val="center"/>
                        <w:rPr>
                          <w:b/>
                        </w:rPr>
                      </w:pPr>
                      <w:r w:rsidRPr="008F37E2">
                        <w:rPr>
                          <w:b/>
                          <w:lang w:val="en-US"/>
                        </w:rPr>
                        <w:t>e</w:t>
                      </w:r>
                      <w:r w:rsidRPr="00C060AF">
                        <w:rPr>
                          <w:b/>
                        </w:rPr>
                        <w:t>-</w:t>
                      </w:r>
                      <w:r w:rsidRPr="008F37E2">
                        <w:rPr>
                          <w:b/>
                          <w:lang w:val="en-US"/>
                        </w:rPr>
                        <w:t>mail</w:t>
                      </w:r>
                      <w:r w:rsidRPr="00C060AF">
                        <w:rPr>
                          <w:b/>
                        </w:rPr>
                        <w:t xml:space="preserve">: </w:t>
                      </w:r>
                      <w:proofErr w:type="spellStart"/>
                      <w:r w:rsidR="00B8271B" w:rsidRPr="00B8271B">
                        <w:rPr>
                          <w:b/>
                          <w:lang w:val="en-US"/>
                        </w:rPr>
                        <w:t>nadzor</w:t>
                      </w:r>
                      <w:proofErr w:type="spellEnd"/>
                      <w:r w:rsidR="00B8271B" w:rsidRPr="00C060AF">
                        <w:rPr>
                          <w:b/>
                        </w:rPr>
                        <w:t>.</w:t>
                      </w:r>
                      <w:proofErr w:type="spellStart"/>
                      <w:r w:rsidR="00B8271B" w:rsidRPr="00B8271B">
                        <w:rPr>
                          <w:b/>
                          <w:lang w:val="en-US"/>
                        </w:rPr>
                        <w:t>alkogol</w:t>
                      </w:r>
                      <w:proofErr w:type="spellEnd"/>
                      <w:r w:rsidR="00B8271B" w:rsidRPr="00C060AF">
                        <w:rPr>
                          <w:b/>
                        </w:rPr>
                        <w:t>@</w:t>
                      </w:r>
                      <w:r w:rsidR="00B8271B" w:rsidRPr="00B8271B">
                        <w:rPr>
                          <w:b/>
                          <w:lang w:val="en-US"/>
                        </w:rPr>
                        <w:t>mail</w:t>
                      </w:r>
                      <w:r w:rsidR="00B8271B" w:rsidRPr="00C060AF">
                        <w:rPr>
                          <w:b/>
                        </w:rPr>
                        <w:t>.</w:t>
                      </w:r>
                      <w:proofErr w:type="spellStart"/>
                      <w:r w:rsidR="00B8271B" w:rsidRPr="00B8271B">
                        <w:rPr>
                          <w:b/>
                          <w:lang w:val="en-US"/>
                        </w:rPr>
                        <w:t>ru</w:t>
                      </w:r>
                      <w:proofErr w:type="spellEnd"/>
                    </w:p>
                    <w:p w:rsidR="00B8271B" w:rsidRPr="00B8271B" w:rsidRDefault="00B8271B" w:rsidP="00C217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тел.: 8-(41656) 58-4-52</w:t>
                      </w:r>
                    </w:p>
                    <w:p w:rsidR="00C21753" w:rsidRDefault="00C21753" w:rsidP="00C2175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C21753" w:rsidRPr="00C21753" w:rsidRDefault="00C21753" w:rsidP="00C2175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C21753" w:rsidRPr="00C21753" w:rsidRDefault="00C21753" w:rsidP="00C2175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C21753" w:rsidRPr="00C21753" w:rsidRDefault="00C21753" w:rsidP="00C2175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21753" w:rsidRDefault="00C21753" w:rsidP="0037028F">
      <w:pPr>
        <w:pStyle w:val="a3"/>
      </w:pPr>
    </w:p>
    <w:sectPr w:rsidR="00C21753" w:rsidSect="00C060AF">
      <w:pgSz w:w="16838" w:h="11906" w:orient="landscape"/>
      <w:pgMar w:top="1701" w:right="1134" w:bottom="850" w:left="1134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1A4"/>
    <w:multiLevelType w:val="hybridMultilevel"/>
    <w:tmpl w:val="B7D05D2E"/>
    <w:lvl w:ilvl="0" w:tplc="4AA8A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00B6"/>
    <w:multiLevelType w:val="hybridMultilevel"/>
    <w:tmpl w:val="F36C2DE6"/>
    <w:lvl w:ilvl="0" w:tplc="D340EBD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10F22"/>
    <w:multiLevelType w:val="hybridMultilevel"/>
    <w:tmpl w:val="8E5846B2"/>
    <w:lvl w:ilvl="0" w:tplc="68B66C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552E"/>
    <w:multiLevelType w:val="hybridMultilevel"/>
    <w:tmpl w:val="2A88FEA6"/>
    <w:lvl w:ilvl="0" w:tplc="4AA8A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1D37"/>
    <w:multiLevelType w:val="hybridMultilevel"/>
    <w:tmpl w:val="043274D8"/>
    <w:lvl w:ilvl="0" w:tplc="CAF6B4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1003CA"/>
    <w:multiLevelType w:val="hybridMultilevel"/>
    <w:tmpl w:val="1B0037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714D"/>
    <w:multiLevelType w:val="hybridMultilevel"/>
    <w:tmpl w:val="BCFCB25C"/>
    <w:lvl w:ilvl="0" w:tplc="CAF6B4A2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B4E55F1"/>
    <w:multiLevelType w:val="hybridMultilevel"/>
    <w:tmpl w:val="BA0E5F62"/>
    <w:lvl w:ilvl="0" w:tplc="FA98668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5C28C1"/>
    <w:multiLevelType w:val="hybridMultilevel"/>
    <w:tmpl w:val="C3309B26"/>
    <w:lvl w:ilvl="0" w:tplc="452AB0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0E68"/>
    <w:multiLevelType w:val="hybridMultilevel"/>
    <w:tmpl w:val="A9FCD830"/>
    <w:lvl w:ilvl="0" w:tplc="155853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2031C"/>
    <w:multiLevelType w:val="hybridMultilevel"/>
    <w:tmpl w:val="86F2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3ED8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43D70"/>
    <w:multiLevelType w:val="hybridMultilevel"/>
    <w:tmpl w:val="494A0FC6"/>
    <w:lvl w:ilvl="0" w:tplc="4AA8A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C8"/>
    <w:rsid w:val="00002220"/>
    <w:rsid w:val="00036FC8"/>
    <w:rsid w:val="00041354"/>
    <w:rsid w:val="000B099D"/>
    <w:rsid w:val="000E4F27"/>
    <w:rsid w:val="001115E5"/>
    <w:rsid w:val="001303BA"/>
    <w:rsid w:val="001F3A62"/>
    <w:rsid w:val="002E31BB"/>
    <w:rsid w:val="002F637D"/>
    <w:rsid w:val="0032149D"/>
    <w:rsid w:val="00353299"/>
    <w:rsid w:val="0037028F"/>
    <w:rsid w:val="003A264D"/>
    <w:rsid w:val="00453DD5"/>
    <w:rsid w:val="004A4665"/>
    <w:rsid w:val="00611C61"/>
    <w:rsid w:val="00625C53"/>
    <w:rsid w:val="00666FFE"/>
    <w:rsid w:val="00677F82"/>
    <w:rsid w:val="006E136C"/>
    <w:rsid w:val="00794B6E"/>
    <w:rsid w:val="007A3655"/>
    <w:rsid w:val="00886EFF"/>
    <w:rsid w:val="00902678"/>
    <w:rsid w:val="00915DF2"/>
    <w:rsid w:val="009C1760"/>
    <w:rsid w:val="00A25AB6"/>
    <w:rsid w:val="00A33C4C"/>
    <w:rsid w:val="00A3608C"/>
    <w:rsid w:val="00A56ABC"/>
    <w:rsid w:val="00A875FD"/>
    <w:rsid w:val="00AE7E10"/>
    <w:rsid w:val="00B8271B"/>
    <w:rsid w:val="00BB7EC7"/>
    <w:rsid w:val="00BD61C4"/>
    <w:rsid w:val="00BE00F2"/>
    <w:rsid w:val="00C060AF"/>
    <w:rsid w:val="00C21753"/>
    <w:rsid w:val="00C709B1"/>
    <w:rsid w:val="00CC2369"/>
    <w:rsid w:val="00D03135"/>
    <w:rsid w:val="00DA14D6"/>
    <w:rsid w:val="00DE2661"/>
    <w:rsid w:val="00DE27BD"/>
    <w:rsid w:val="00E31674"/>
    <w:rsid w:val="00EF3D85"/>
    <w:rsid w:val="00F8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45b,#ffebb3,#f2eadd"/>
    </o:shapedefaults>
    <o:shapelayout v:ext="edit">
      <o:idmap v:ext="edit" data="1"/>
    </o:shapelayout>
  </w:shapeDefaults>
  <w:decimalSymbol w:val=","/>
  <w:listSeparator w:val=";"/>
  <w15:chartTrackingRefBased/>
  <w15:docId w15:val="{428E9FFC-A1E5-494F-8C2B-4B6D3B72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C8"/>
  </w:style>
  <w:style w:type="paragraph" w:styleId="1">
    <w:name w:val="heading 1"/>
    <w:basedOn w:val="a"/>
    <w:next w:val="a"/>
    <w:link w:val="10"/>
    <w:uiPriority w:val="9"/>
    <w:qFormat/>
    <w:rsid w:val="00036FC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6FC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036FC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FC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FC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FC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FC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FC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FC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6FC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rsid w:val="00036FC8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36FC8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36FC8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36FC8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36FC8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36FC8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36FC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6FC8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036FC8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36FC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36FC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36F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036FC8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036FC8"/>
    <w:rPr>
      <w:b/>
      <w:bCs/>
    </w:rPr>
  </w:style>
  <w:style w:type="character" w:styleId="aa">
    <w:name w:val="Emphasis"/>
    <w:uiPriority w:val="20"/>
    <w:qFormat/>
    <w:rsid w:val="00036FC8"/>
    <w:rPr>
      <w:caps/>
      <w:color w:val="1F4D78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036FC8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36FC8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36FC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036FC8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036FC8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036FC8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036FC8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036FC8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036FC8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036FC8"/>
    <w:pPr>
      <w:outlineLvl w:val="9"/>
    </w:pPr>
  </w:style>
  <w:style w:type="paragraph" w:styleId="af3">
    <w:name w:val="Normal (Web)"/>
    <w:basedOn w:val="a"/>
    <w:uiPriority w:val="99"/>
    <w:unhideWhenUsed/>
    <w:rsid w:val="00036FC8"/>
    <w:pPr>
      <w:spacing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A33C4C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C21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</dc:creator>
  <cp:keywords/>
  <dc:description/>
  <cp:lastModifiedBy>Голик</cp:lastModifiedBy>
  <cp:revision>5</cp:revision>
  <dcterms:created xsi:type="dcterms:W3CDTF">2022-05-31T05:20:00Z</dcterms:created>
  <dcterms:modified xsi:type="dcterms:W3CDTF">2022-05-31T05:31:00Z</dcterms:modified>
</cp:coreProperties>
</file>